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285b33da49f406153534d17b8cd900cd13e53"/>
    <w:p>
      <w:pPr>
        <w:pStyle w:val="Heading3"/>
      </w:pPr>
      <w:r>
        <w:t xml:space="preserve">Gallery признана лидером в out-of-home по качеству сервиса</w:t>
      </w:r>
    </w:p>
    <w:p>
      <w:pPr>
        <w:pStyle w:val="FirstParagraph"/>
      </w:pPr>
      <w:r>
        <w:t xml:space="preserve">30.03.2020</w:t>
      </w:r>
    </w:p>
    <w:p>
      <w:pPr>
        <w:pStyle w:val="BodyText"/>
      </w:pPr>
      <w:r>
        <w:t xml:space="preserve">Исследовательское агентство Insight Expert и компания «ЭСПАР-Аналитик» представили результаты ежегодного исследования «Качество сервиса на рынке Out-of-Home» за 2019 год. С общей оценкой (OVERALL) 4,0 Digital-оператор № 1 в России, компания Gallery была признана победителем рейтинга, участниками которого стали 183 оператора outdoor и других сегментов ooh. Консолидированная оценка качества сервиса ее ближайшего конкурента, оператора Russ Outdoor, составила 3,3. Отрыв двух компаний по показателям от компании на 3-м месте рейтинга – более чем в 2 раза. В этом году проект был реализован при поддержке Ассоциации коммуникационных агентств России (АКАР) и AdMetrix.</w:t>
      </w:r>
      <w:r>
        <w:t xml:space="preserve"> </w:t>
      </w:r>
      <w:r>
        <w:t xml:space="preserve">Gallery удалось опередить конкурентов и получить высшие оценки по всем четырем параметрам: качество носителей, география присутствия и качество покрытия, а также по критерию цены. Респонденты высоко оценили оператора по параметрам стратификации: крупные игроки рынка, большой штат, большой пул клиентов и национальное покрытие.</w:t>
      </w:r>
      <w:r>
        <w:t xml:space="preserve"> </w:t>
      </w:r>
      <w:r>
        <w:t xml:space="preserve">В основе методологии исследования Insight Expert – Customer Voice (TRIM+). В качестве респондентов-экспертов выступили 55 представителей рекламных (медиасервисных) агентств с опытом сотрудничества с операторами ooh: ADV Benchmark, Air, Carat, Code of Trade, DeltaPlan, Europe Advertizing, Fuse, INO Group, Kinetic, Magma, Media Instinct, Media Plus, Mediacom, Media-Lines, MediaSelection, Mindshare, OMD, Posterscope, PPL, Publicis, Sigma Media, Starlink, StoryLab, Total View, Wavemaker, «Аллен Медиа», «Игроник», «Лидер Медиа», «Мир Рекламы», «РГ Муви» и др.</w:t>
      </w:r>
      <w:r>
        <w:t xml:space="preserve"> </w:t>
      </w:r>
      <w:r>
        <w:t xml:space="preserve">Медиаагентства оценивали работу ooh-операторов по целому ряду параметров:</w:t>
      </w:r>
      <w:r>
        <w:t xml:space="preserve"> </w:t>
      </w:r>
      <w:r>
        <w:t xml:space="preserve">GEO – География покрытия</w:t>
      </w:r>
      <w:r>
        <w:t xml:space="preserve"> </w:t>
      </w:r>
      <w:r>
        <w:t xml:space="preserve">QUALITY – Качество рекламных носителей</w:t>
      </w:r>
      <w:r>
        <w:t xml:space="preserve"> </w:t>
      </w:r>
      <w:r>
        <w:t xml:space="preserve">VFM – Value for money – Соотношение «цена-качество»</w:t>
      </w:r>
      <w:r>
        <w:t xml:space="preserve"> </w:t>
      </w:r>
      <w:r>
        <w:t xml:space="preserve">SERVICE – Качество обслуживания, клиентский сервис</w:t>
      </w:r>
      <w:r>
        <w:t xml:space="preserve"> </w:t>
      </w:r>
      <w:r>
        <w:t xml:space="preserve">OVERALL – Общая оценка сотрудничества с оператором</w:t>
      </w:r>
      <w:r>
        <w:t xml:space="preserve"> </w:t>
      </w:r>
      <w:r>
        <w:t xml:space="preserve">Также, для корректного сравнения разных по масштабам деятельности игроков рынка была проведена стратификация операторов, по критериям:</w:t>
      </w:r>
      <w:r>
        <w:t xml:space="preserve"> </w:t>
      </w:r>
      <w:r>
        <w:t xml:space="preserve">Крупная компания федерального масштаба деятельности</w:t>
      </w:r>
      <w:r>
        <w:t xml:space="preserve"> </w:t>
      </w:r>
      <w:r>
        <w:t xml:space="preserve">Большой штат сотрудников, специализирующихся исключительно на ooh</w:t>
      </w:r>
      <w:r>
        <w:t xml:space="preserve"> </w:t>
      </w:r>
      <w:r>
        <w:t xml:space="preserve">Работает на территории всей страны без ограничений по географии</w:t>
      </w:r>
      <w:r>
        <w:t xml:space="preserve"> </w:t>
      </w:r>
      <w:r>
        <w:t xml:space="preserve">Широкий пул клиентов, высокий объем продаж или оборот исключительно по ooh.</w:t>
      </w:r>
      <w:r>
        <w:t xml:space="preserve"> </w:t>
      </w:r>
      <w:r>
        <w:t xml:space="preserve">На основе полученных ответов был определен топ-список операторов наружной рекламы в России, по итогам года. Исследователи из Insight Expert и «ЭСПАР-Аналитик» также проанализировали и выделили общие тренды развития услуг на рынке ooh.</w:t>
      </w:r>
      <w:r>
        <w:t xml:space="preserve"> </w:t>
      </w:r>
      <w:r>
        <w:t xml:space="preserve">«Представленный рейтинг дает очень полезную обратную связь для всех операторов рынка ooh от наших ключевых клиентов – крупнейших медиаагентств по качеству наших услуг и продуктов. Мы признательны всем партнерам за честные оценки нашей работы и доверие. Для нас лидерство в этом рейтинге – еще одно доказательство правильно выбранной новой командой Gallery стратегии развития и ее реализации во всех регионах», – отметила генеральный директор Gallery Мария Комарова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http://gorinfor.mos.ru/presscenter/news/detail/8795459.html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795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795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2025-06-18T03:24:04Z</dcterms:created>
  <dcterms:modified xsi:type="dcterms:W3CDTF">2025-06-18T03:24:04Z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