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c89930e3bce8121974d26e6ce01a84d5b6e5f"/>
    <w:p>
      <w:pPr>
        <w:pStyle w:val="Heading3"/>
      </w:pPr>
      <w:r>
        <w:t xml:space="preserve">Gallery установила более 500 цифровых экранов в Москве и регионах</w:t>
      </w:r>
    </w:p>
    <w:p>
      <w:pPr>
        <w:pStyle w:val="FirstParagraph"/>
      </w:pPr>
      <w:r>
        <w:t xml:space="preserve">20.11.2019</w:t>
      </w:r>
    </w:p>
    <w:p>
      <w:pPr>
        <w:pStyle w:val="BodyText"/>
      </w:pPr>
      <w:r>
        <w:t xml:space="preserve">Компания четко следует выбранной стратегии цифровизации: Gallery запустила формат DOOH (digital-out-of-home) в Волгограде, Нижнем Новгороде, Хабаровске, Сочи, Красноярске. Ранее, в октябре Gallery объявила об установке 200 цифровых билбордов в Москве. До конца года число действующих цифровых экранов в федеральной сети оператора составит уже 540.Всего за 7 месяцев года цифровая сеть в Санкт-Петербурге была расширена с 2 до 109 экранов. 35 цифровых экранов уже работают в Екатеринбурге.</w:t>
      </w:r>
      <w:r>
        <w:t xml:space="preserve"> </w:t>
      </w:r>
      <w:r>
        <w:t xml:space="preserve">Одним из ключевых достижений компании в этом году стала уверенная победа на аукционах на право установки и эксплуатации рекламных конструкций в основных регионах присутствия.</w:t>
      </w:r>
      <w:r>
        <w:t xml:space="preserve"> </w:t>
      </w:r>
      <w:r>
        <w:t xml:space="preserve">«Нам удалось расширить цифровую сеть по всей России досрочно, всего за 9 месяцев этого года, несмотря на ограничения. Так, аукционы на рекламные места сразу в нескольких регионах проводятся значительно дольше, чем мы рассчитывали. Но мы активно участвуем в конкурсах по всей географии присутствия Gallery и постоянно рассматриваем новые города. Наша цифровая сеть уже охватывает Москву, Санкт-Петербург, Екатеринбург, Сочи, Новосибирск, Саратов, Нижний Новгород, Уфу, Волгоград, Хабаровск, Красноярск, Челябинск, Тюмень, Воронеж, Краснодар, Иркутск. В результате торгов, например, в Екатеринбурге мы расширили свое цифровое покрытие более чем в пять раз: с 5 билбордов на начало года до 28 на данный момент. К концу года будет установлено уже 35 диджитальных конструкций. Мы уверенно движемся вперед и не собираемся останавливаться на достигнутом», – говорит директор по управлению регионами Денис Калабухов.</w:t>
      </w:r>
      <w:r>
        <w:t xml:space="preserve"> </w:t>
      </w:r>
      <w:r>
        <w:t xml:space="preserve">Согласно оценке и прогнозам Gallery, объем российского рынка digital-рекламы в сегменте ooh по итогам 2019 г. составит 8,9 млрд руб., или до 25% от общего объема рынка ooh. В 2020 г. доля digital-рекламы будет расти и составит до 11,3 млрд руб., или не менее 30% рынка ooh. Треть всего рынка наружной рекламы в России составит digital-сегмент.</w:t>
      </w:r>
      <w:r>
        <w:t xml:space="preserve"> </w:t>
      </w:r>
      <w:r>
        <w:t xml:space="preserve">«В этом году мы убедились, что спрос на цифровой инвентарь в регионах очень высокий, и довольны коммерческими результатами. Новые технологичные продукты в DOOH вызывают большой интерес рекламодателей в регионах и Москве. Я благодарен коллегам, которые обеспечили победу в большинстве интересующих нас аукционов и смогли в кратчайшие сроки установить на новых местах цифровые конструкции», – отмечает коммерческий директор Gallery Павел Белянин.</w:t>
      </w:r>
      <w:r>
        <w:t xml:space="preserve"> </w:t>
      </w:r>
      <w:r>
        <w:t xml:space="preserve">Доля цифровой выручки компании неуклонно растет и предварительно, по итогам 2019 г. составит более 50% от общей выручки.</w:t>
      </w:r>
      <w:r>
        <w:t xml:space="preserve"> </w:t>
      </w:r>
      <w:r>
        <w:t xml:space="preserve">Ключевые цели компании Gallery до конца года – закрепление лидерства на рынке цифровой наружной рекламы (DOOH) по охвату аудитории и городам присутствия.</w:t>
      </w:r>
      <w:r>
        <w:t xml:space="preserve"> </w:t>
      </w:r>
      <w:r>
        <w:t xml:space="preserve">«В этом году мы начали цифровую трансформацию Gallery и оперативно внедряем различные технологические решения, чтобы иметь возможность получать новые диджитальные метрики и интегрировать out-of-home в общее медиапланирование на новых принципах. Мы хотим, чтобы наше лидерство заключалось не только в самом большом диджитальном охвате на сегодняшний день, но и в выработке новых подходов к ведению бизнеса, к партнерству с компаниями не только из медийной области. Для реализации этих планов мы привлекли к сотрудничеству такие IT-гиганты, как Яндекс и Mail.ru, несколько ОФД-партнеров, компаний, специализирующихся в области телеком и Big Data. Для этого было создано новое подразделение – Gallery Lab. Мы разработали новые подходы к медийной коммуникации: планируем работать теперь не только с охватом и частотой, но и другими конверсионными показателями, которые по сути являются аналогом CPA в интернете, такие как анализ доходимости до точки продаж, конверсии в покупку, продуктовые предпочтения, маршруты передвижения и так далее. Можно сказать, что сегодня out-of-home приобретает новое значение в бизнесе маркетинговых коммуникаций и приятно осознавать, что Gallery идет в авангарде этих процессов», – резюмирует Заместитель генерального директора по стратегическому развитию Татьяна Абрамова.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http://gorinfor.mos.ru/presscenter/news/detail/8502543.html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5025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5025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2025-07-13T00:35:54Z</dcterms:created>
  <dcterms:modified xsi:type="dcterms:W3CDTF">2025-07-13T00:35:54Z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