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e9b041e47331931e1d4b387b38027d2cc7d0f"/>
    <w:p>
      <w:pPr>
        <w:pStyle w:val="Heading3"/>
      </w:pPr>
      <w:r>
        <w:t xml:space="preserve">Медиахолдинг MAER GROUP увеличил сеть цифровых суперсайтов в Московском регионе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t xml:space="preserve">Сеть рекламных носителей компании, состоящая из цифровых суперсайтов формата 5х15 м, учитывает все потребности рекламодателей и даже потребности, которым еще только предстоит появиться.</w:t>
      </w:r>
      <w:r>
        <w:t xml:space="preserve"> </w:t>
      </w:r>
      <w:r>
        <w:t xml:space="preserve">До конца 2019 г. в работу будет запущено еще несколько новых рекламоносителей.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http://gorinfor.mos.ru/presscenter/news/detail/8502531.html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02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02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2023-12-25T22:33:01Z</dcterms:created>
  <dcterms:modified xsi:type="dcterms:W3CDTF">2023-12-25T22:33:01Z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