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a2dc789780d528cf668aa6fd68895aff139ff"/>
    <w:p>
      <w:pPr>
        <w:pStyle w:val="Heading3"/>
      </w:pPr>
      <w:r>
        <w:t xml:space="preserve">Закрашенные авторские граффити в Москве могут быть восстановлены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По его словам, департамент сейчас занимается удалением незаконных граффити, которые содержали рекламу или были не приемлемы для города, не соответствовали новым правилам. Остальные были удалены в рамках ремонтных работ и «есть большая вероятность, что эти рисунки будут восстановлены».</w:t>
      </w:r>
      <w:r>
        <w:t xml:space="preserve"> </w:t>
      </w:r>
      <w:r>
        <w:t xml:space="preserve">При этом, как отметил Иван Шубин, для возвращения удаленных авторских граффити на стены в соответствии с новыми правилами их нужно будет согласовать с художественным советом. Также необходимо, чтобы по истечении определенного срока, когда граффити начнут разрушаться, нашлось лицо или организация, которая бы занялась его восстановлением.</w:t>
      </w:r>
      <w:r>
        <w:t xml:space="preserve"> </w:t>
      </w:r>
      <w:r>
        <w:t xml:space="preserve">Ране в Москве был утверждён регламент, касающийся размещения граффити на улицах города. Документ гласит, что любая надпись и информация в виде граффити на стенах и фасадах зданий и домов не должна нести никаких коммерческих данных, которые могут послужить рекламой.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2023-09-20T14:58:33Z</dcterms:created>
  <dcterms:modified xsi:type="dcterms:W3CDTF">2023-09-20T14:58:33Z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