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e166f48fffe3c3f882558b56fa0fe23c1fa78"/>
    <w:p>
      <w:pPr>
        <w:pStyle w:val="Heading3"/>
      </w:pPr>
      <w:r>
        <w:t xml:space="preserve">Креативным директором агентства BBDO Moscow назначен Дмитрий Втулкин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За плечами Дмитрия Втулкина более чем десятилетний опыт работы в рекламных агентствах с ведущими международными и российскими клиентами: Pepsi, Lay’s, Visa, МТС, Сбербанк, Tele2, McDonalds, Bayer, Novartis, P&amp;G, Kia и др.</w:t>
      </w:r>
      <w:r>
        <w:t xml:space="preserve"> </w:t>
      </w:r>
      <w:r>
        <w:t xml:space="preserve">«Передо мной стоит амбициозная задача – объединить экспертизы огромного числа высококлассных специалистов, чтобы предлагать клиентам еще более эффективные и нестандартные решения. Нам есть чему поучиться у продуктовой практики стартапов, специалистов по UX- и сервис-дизайну, создателей клипов, AR-приложений и организаторов рейв-вечеринок. Мир коммуникаций движется как никогда быстро, поэтому команда BBDO Moscow будет делать все возможное, чтобы желтая майка лидера всегда была в нашем гардеробе», – комментирует Дмитрий Втулкин.</w:t>
      </w:r>
      <w:r>
        <w:t xml:space="preserve"> </w:t>
      </w:r>
      <w:r>
        <w:t xml:space="preserve">До прихода в BBDO Moscow Дмитрий был креативным директором бренда Tele2 в российском офисе McCann, где отвечал за все рекламные активности бренда, в том числе за первый в истории обновленной коммуникационной платформы запуск оператора в новом регионе. Ранее работал с молодежным сегментом МТС на позиции Digital Creative Group Head в BBDO Moscow, а также в агентствах DDB и Saatchi &amp; Saatchi. Дмитрий – обладатель «золота» и «серебра» Golden Drum за кейс Ladoshki для Сбербанка, номинант премии D&amp;AD.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http://gorinfor.mos.ru/presscenter/news/detail/8373628.html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2025-07-30T01:12:55Z</dcterms:created>
  <dcterms:modified xsi:type="dcterms:W3CDTF">2025-07-30T01:12:55Z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