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2ea22707b2842398da3fa1bd3448b0fc92930"/>
    <w:p>
      <w:pPr>
        <w:pStyle w:val="Heading3"/>
      </w:pPr>
      <w:r>
        <w:t xml:space="preserve">3-я Ежегодная конференция «Эффективные визуальные коммуникации» продолжает собирать экспертов</w:t>
      </w:r>
    </w:p>
    <w:p>
      <w:pPr>
        <w:pStyle w:val="FirstParagraph"/>
      </w:pPr>
      <w:r>
        <w:t xml:space="preserve">08.02.2019</w:t>
      </w:r>
    </w:p>
    <w:p>
      <w:pPr>
        <w:pStyle w:val="BodyText"/>
      </w:pPr>
      <w:r>
        <w:t xml:space="preserve">Участники форума обсудят актуальные вопросы развития индустрии наружной, транзитной и indoor-рекламы, представят новые инструменты и сервисы. Среди тем конференции: настоящее и будущее ooh-рекламы, индустриальные стандарты, секреты эффективности.</w:t>
      </w:r>
      <w:r>
        <w:t xml:space="preserve"> </w:t>
      </w:r>
      <w:r>
        <w:t xml:space="preserve">Зарегистрироваться для участия в форуме можно на странице конференции.</w:t>
      </w:r>
      <w:r>
        <w:t xml:space="preserve"> </w:t>
      </w:r>
      <w:r>
        <w:t xml:space="preserve">Официальный партнёр конференции – компания «Эфир»</w:t>
      </w:r>
      <w:r>
        <w:t xml:space="preserve"> </w:t>
      </w:r>
      <w:r>
        <w:t xml:space="preserve">Партнер – АО «МИА»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http://gorinfor.mos.ru/presscenter/news/detail/7875346.html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875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875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2023-09-20T15:11:17Z</dcterms:created>
  <dcterms:modified xsi:type="dcterms:W3CDTF">2023-09-20T15:11:17Z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