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bfb56db52ddb932dde37b69fa7c2d8e513fae"/>
    <w:p>
      <w:pPr>
        <w:pStyle w:val="Heading3"/>
      </w:pPr>
      <w:r>
        <w:t xml:space="preserve">Власти Москвы объявили о проведении рекламных торгов</w:t>
      </w:r>
    </w:p>
    <w:p>
      <w:pPr>
        <w:pStyle w:val="FirstParagraph"/>
      </w:pPr>
      <w:r>
        <w:t xml:space="preserve">04.12.2018</w:t>
      </w:r>
    </w:p>
    <w:p>
      <w:pPr>
        <w:pStyle w:val="BodyText"/>
      </w:pPr>
      <w:r>
        <w:t xml:space="preserve">На торги будут выставлены три лота, объединяющие конструкции различного формата (6х3 м, суперсайт/суперборд). Заявки принимаются до 20 декабря, аукцион состоится 25 декабря 2018 г.</w:t>
      </w:r>
      <w:r>
        <w:t xml:space="preserve"> </w:t>
      </w:r>
      <w:r>
        <w:t xml:space="preserve">Стартовая (минимальная) цена лота №1 (92 конструкции) составляет более 1,044 млрд руб., лота №2 (95 конструкций) – более 1,072 млрд руб., лота №3 (95 конструкций) – более 1,1 млрд руб. Размер обеспечения заявки – 15% от стартовой цены. Срок действия договора – 10 лет.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http://gorinfor.mos.ru/presscenter/news/detail/7739792.html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7397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7397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2023-09-20T15:16:02Z</dcterms:created>
  <dcterms:modified xsi:type="dcterms:W3CDTF">2023-09-20T15:16:02Z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