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22d3a10fcf9d6420233b752d69432a6b8ad2"/>
    <w:p>
      <w:pPr>
        <w:pStyle w:val="Heading3"/>
      </w:pPr>
      <w:r>
        <w:t xml:space="preserve">«Ростелеком» объявил тендер на планирование и размещение наружной рекламы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Согласно тендерной документации потенциальный подрядчик должен быть действующим членом АКАР, иметь доступ к таким программам, как M’Index, ICreative, Zodiac, Palomars Adex, ODAPlan, ODAStat. А также гарантировать возможность своевременной подписки на любые другие исследовательские продукты (замещающие вышеописанные Mediascope Gallup и Espar Annalytics), которые появляются в соответствии с изменениями на медиарынке России.</w:t>
      </w:r>
      <w:r>
        <w:t xml:space="preserve"> </w:t>
      </w:r>
      <w:r>
        <w:t xml:space="preserve">Кроме того, участник торгов должен иметь программное обеспечение, позволяющее в режиме реального времени, круглосуточно, семь дней в неделю, осуществлять выбор и согласование адресных программ, построение охватных карт по согласованным и предлагаемым адресным программам, контроль статуса предоставления РИМ и доставки их в регионы, контроль статуса монтажа, проверка и подтверждение фотоотчётов, контроль бюджета и согласованных объёмов.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2025-04-08T06:32:20Z</dcterms:created>
  <dcterms:modified xsi:type="dcterms:W3CDTF">2025-04-08T06:32:20Z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