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7dbb52fe3c34a7593f71c6600c27823f89e48"/>
    <w:p>
      <w:pPr>
        <w:pStyle w:val="Heading3"/>
      </w:pPr>
      <w:r>
        <w:t xml:space="preserve">FIFA задействует в Москве более 600 рекламоносителей во время проведения ЧМ-2018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  <w:r>
        <w:t xml:space="preserve">ФИФА будет размещать на рекламоносителях плакаты с символикой федерации на правах социальной рекламы. Действующие контракты с рекламораспространителями на эти объекты прерываться не будут, отметили в пресс-службе. Возможен и вариант, что часть конструкций выкупят у рекламораспространителей официальные спонсоры чемпионата, которые тем самым получат эксклюзивные права на размещение.</w:t>
      </w:r>
      <w:r>
        <w:t xml:space="preserve"> </w:t>
      </w:r>
      <w:r>
        <w:t xml:space="preserve">Мэрия будет помогать ФИФА защищать исключительные права на рекламную и маркетинговую деятельность в двухкилометровой зоне от футбольных полей, на которых будут проводиться матчи чемпионата, добавили в пресс-службе департамента. Под контроль попадут торговые точки, кафе и рестораны в пределах этой территории</w:t>
      </w:r>
      <w:r>
        <w:t xml:space="preserve"> </w:t>
      </w:r>
      <w:r>
        <w:t xml:space="preserve">Источник: ТАСС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http://gorinfor.mos.ru/presscenter/news/detail/7120934.html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20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20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2024-06-26T09:11:34Z</dcterms:created>
  <dcterms:modified xsi:type="dcterms:W3CDTF">2024-06-26T09:11:34Z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