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a56eaaeb00b768165517eef0e2017766d75e0"/>
    <w:p>
      <w:pPr>
        <w:pStyle w:val="Heading3"/>
      </w:pPr>
      <w:r>
        <w:t xml:space="preserve">В прошлом году «ЛАЙСА» реализовала два масштабных проекта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  <w:r>
        <w:t xml:space="preserve">Первый – проект по оснащению Московского центрального кольца (МЦК) современными цифровыми рекламными носителями. «ЛАЙСА» стала первой и единственной компанией, установившей рекламные носители на новом виде городского транспорта, в короткий срок ставшим альтернативой метро, напомним, что среднемесячный трафик МЦК уже превышает 18 млн человек. Каждая станция и платформа, а в некоторых случаях и вестибюли оборудованы цифровыми ситиформатами оператора. В настоящий момент сеть насчитывает 62 конструкции на всех 30 станциях МЦК.</w:t>
      </w:r>
      <w:r>
        <w:t xml:space="preserve"> </w:t>
      </w:r>
      <w:r>
        <w:t xml:space="preserve">Второй проект, не менее важный для компании, – установка сети цифровых билбордов на магистралях Москвы. За короткий срок было установлено 30 билбордов на ТТК и основных городских трассах. Таким образом, был реализован первый этап проекта по установке сети цифровых конструкций.</w:t>
      </w:r>
      <w:r>
        <w:t xml:space="preserve"> </w:t>
      </w:r>
      <w:r>
        <w:t xml:space="preserve">«В планах оператора – продолжение развития цифрового направления, расширение существующей сетки и создание новых качественных продуктов. Кроме того, в 2018 г., помимо развития коммерческих проектов, «ЛАЙСА» планирует уделить большое внимание клиентскому сервису, повысить качество и вывести его на новый уровень», – говорят представители компании.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http://gorinfor.mos.ru/presscenter/news/detail/7088237.html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88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88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2025-06-12T09:27:57Z</dcterms:created>
  <dcterms:modified xsi:type="dcterms:W3CDTF">2025-06-12T09:27:57Z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