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-оплаты"/>
    <w:p>
      <w:pPr>
        <w:pStyle w:val="Heading3"/>
      </w:pPr>
      <w:r>
        <w:t xml:space="preserve">Без оплаты</w:t>
      </w:r>
    </w:p>
    <w:p>
      <w:pPr>
        <w:pStyle w:val="FirstParagraph"/>
      </w:pPr>
      <w:r>
        <w:t xml:space="preserve">16.01.2018</w:t>
      </w:r>
    </w:p>
    <w:p>
      <w:pPr>
        <w:pStyle w:val="BodyText"/>
      </w:pPr>
      <w:r>
        <w:t xml:space="preserve">Напомним, в 2013 г. в Москве в ходе торгов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рекламоносителей. С учётом торгов 2013 г. в активе компании в общей сложности оказалось около 1,5 тыс. конструкций.</w:t>
      </w:r>
      <w:r>
        <w:t xml:space="preserve"> </w:t>
      </w:r>
      <w:r>
        <w:t xml:space="preserve">По числу мест ТРК уступала только Russ Outdoor (более 2,1 тыс. мест за 27,2 млрд руб.). При этом на конец прошлого года у ТРК осталось право на установку только 1 тыс. конструкций, за которые в течение 10 лет она должна была заплатить в бюджет 15,7 млрд руб. Сокращение числа конструкций обусловлено тем, что компания задерживала оплату.</w:t>
      </w:r>
      <w:r>
        <w:t xml:space="preserve"> </w:t>
      </w:r>
      <w:r>
        <w:t xml:space="preserve">В январе 2017 г. столичный департамент СМИ и рекламы уведомил ООО «ТРК» о расторжении договоров на право установки и эксплуатации рекламных конструкций на имуществе города Москвы. Уведомление за подписью руководителя департамента Ивана Шубина было направлено компании в связи с невыполнением с её стороны, предусмотренных договорами обязательств по своевременной оплате за право эксплуатации конструкций.</w:t>
      </w:r>
      <w:r>
        <w:t xml:space="preserve"> </w:t>
      </w:r>
      <w:r>
        <w:t xml:space="preserve">Однако в феврале стало известно, что ТРК возобновит работу на рекламном рынке Москвы, поскольку смогло частично восстановить договоры с мэрией. По словам представителей департамента, 7 февраля компания выплатила более 1,33 млрд руб. по договору аренды, включая неустойку.</w:t>
      </w:r>
      <w:r>
        <w:t xml:space="preserve"> </w:t>
      </w:r>
      <w:r>
        <w:t xml:space="preserve">Весь прошлый год ТРК и департамент СМИ и рекламы Москвы активно судились. В итоге в октябре стало известно, что Верховный суд РФ не будет пересматривать отказ судебной инстанции в иске оператора о взыскании с департамента 1,3 млрд руб. долга и убытков: 27 февраля Арбитражный суд Москвы отказал компании в иске о взыскании с ведомства 888,4 млн руб. долга, 162,9 млн руб. процентов за пользование чужими денежными средствами и 293 млн. руб. убытков.</w:t>
      </w:r>
      <w:r>
        <w:t xml:space="preserve"> </w:t>
      </w:r>
      <w:r>
        <w:t xml:space="preserve">Истец утверждал, что была установлена невозможность использования компанией ТРК 326 рекламных мест. Однако департамент, по информации истца, не возвратил ему денежные средства, уплаченные за размещение указанных конструкций.</w:t>
      </w:r>
      <w:r>
        <w:t xml:space="preserve"> </w:t>
      </w:r>
      <w:r>
        <w:t xml:space="preserve">Арбитраж посчитал, что истец не представил надлежащих и бесспорных доказательств неисполнения департаментом договорных обязательств, вследствие которых компания была лишена возможности реализовать право на фактическую установку спорных конструкций по указанным адресам.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http://gorinfor.mos.ru/presscenter/news/detail/7088232.html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088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088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2025-07-29T15:16:57Z</dcterms:created>
  <dcterms:modified xsi:type="dcterms:W3CDTF">2025-07-29T15:16:57Z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