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1d0cec82b3a7447cf869e63ff5490cce8c2475"/>
    <w:p>
      <w:pPr>
        <w:pStyle w:val="Heading3"/>
      </w:pPr>
      <w:r>
        <w:t xml:space="preserve">В Московском УФАС считают, что ООО «Гэллэри Сервис» нарушило рекламное законодательство</w:t>
      </w:r>
    </w:p>
    <w:p>
      <w:pPr>
        <w:pStyle w:val="FirstParagraph"/>
      </w:pPr>
      <w:r>
        <w:t xml:space="preserve">24.07.2017</w:t>
      </w:r>
    </w:p>
    <w:p>
      <w:pPr>
        <w:pStyle w:val="BodyText"/>
      </w:pPr>
      <w:r>
        <w:t xml:space="preserve">«В частности, речь идет о признаках нарушений закона в части распространения недобросовестной или недостоверной рекламы (статья 5), рекламы товаров при дистанционном способе их продажи (статья 8), рекламы лекарственных средств, медизделий и медицинских услуг (статья 24), а также рекламы финансовых услуг и финансовой деятельности (статьи 28)», – говорится в сообщении антимонопольного ведомства.</w:t>
      </w:r>
    </w:p>
    <w:p>
      <w:pPr>
        <w:pStyle w:val="BodyText"/>
      </w:pPr>
      <w:r>
        <w:t xml:space="preserve">Ведомство выдало ООО «Гэллэри Сервис» акт о выявленных фактах размещения рекламы. При этом, отмечают в УФАС, компания может высказать свои возражения на него. Если же реклама будет признана нарушающей законодательство, ответственность за большинство нарушений понесут совместно как рекламодатель, так и рекламораспространитель.</w:t>
      </w:r>
    </w:p>
    <w:p>
      <w:pPr>
        <w:pStyle w:val="BodyText"/>
      </w:pPr>
      <w:r>
        <w:br/>
      </w: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Outdoor.Ru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http://gorinfor.mos.ru/presscenter/news/detail/6537298.html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6537298.html" TargetMode="External" /><Relationship Type="http://schemas.openxmlformats.org/officeDocument/2006/relationships/hyperlink" Id="rId20" Target="http://outdoo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6537298.html" TargetMode="External" /><Relationship Type="http://schemas.openxmlformats.org/officeDocument/2006/relationships/hyperlink" Id="rId20" Target="http://outdoo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2023-09-20T15:45:51Z</dcterms:created>
  <dcterms:modified xsi:type="dcterms:W3CDTF">2023-09-20T15:45:51Z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