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d607f84eb1e13e3b69114e7aa9f2dc3ea47a3"/>
    <w:p>
      <w:pPr>
        <w:pStyle w:val="Heading3"/>
      </w:pPr>
      <w:r>
        <w:t xml:space="preserve">Иском столичного департамента СМИ и рекламы к компании ТРК займётся подмосковный арбитраж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Истец в январе уведомил компанию о расторжении договоров на право установки и эксплуатации рекламных конструкций на имуществе Москвы. Уведомление за подписью руководителя департамента Ивана Шубина было направлено компании в связи с невыполнением с её стороны предусмотренных договорами обязательств по своевременной оплате за право эксплуатации конструкций.</w:t>
      </w:r>
    </w:p>
    <w:p>
      <w:pPr>
        <w:pStyle w:val="BodyText"/>
      </w:pPr>
      <w:r>
        <w:t xml:space="preserve">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г., отметил департамент. Всего по договорам, заключенным в 2013 г., оператор наружной рекламы был должен заплатить 212 млн руб., по договорам 2014 года – 1,7 илрд руб.</w:t>
      </w:r>
    </w:p>
    <w:p>
      <w:pPr>
        <w:pStyle w:val="BodyText"/>
      </w:pPr>
      <w:r>
        <w:t xml:space="preserve">«Отказ ООО «ТРК» от оплаты договоров ведёт к их расторжению по инициативе рекламораспространителя», – с ообщил ранее департамент.</w:t>
      </w:r>
    </w:p>
    <w:p>
      <w:pPr>
        <w:pStyle w:val="BodyText"/>
      </w:pPr>
      <w:r>
        <w:t xml:space="preserve">Напомним, в январе 2017 г. департамент расторг контракты на право установки и эксплуатации рекламных конструкций с оператором наружной рекламы ТРК. «Согласно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 Всего по договорам, заключенным в 2013 г., оператор был должен заплатить 212 млн руб., по договорам 2014 г. – 1,7 млрд. руб. Таким образом, отказ ООО «ТРК» от оплаты договоров ведёт к их расторжению по инициативе рекламораспространителя», – говорилось в сообщении ведомства.</w:t>
      </w:r>
    </w:p>
    <w:p>
      <w:pPr>
        <w:pStyle w:val="BodyText"/>
      </w:pPr>
      <w:r>
        <w:t xml:space="preserve">Однако в феврале стало известно, что ООО «ТРК» возобновит работу на рекламном рынке Москвы, поскольку смогло частично восстановить договоры с мэрией. По словам представителей департамента, 7 февраля компания выплатила более 1,33 млрд руб. по договору аренды, включая неустойку.</w:t>
      </w:r>
    </w:p>
    <w:p>
      <w:pPr>
        <w:pStyle w:val="BodyText"/>
      </w:pPr>
      <w:r>
        <w:t xml:space="preserve">Тогда же Арбитражный суд Москвы отказал компании ТРК в иске на сумму в 1,6 млрд руб. к столичному департаменту СМИ и рекламы. Оператор наружной рекламы в мае 2016 г. обратился в суд с требованием вернуть ему деньги за конструкции, которые власти не позволили ему эксплуатировать</w:t>
      </w:r>
    </w:p>
    <w:p>
      <w:pPr>
        <w:pStyle w:val="BodyText"/>
      </w:pP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</w:p>
    <w:p>
      <w:pPr>
        <w:pStyle w:val="BodyText"/>
      </w:pP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 по итогам аукционов, состоявшихся в 2013-2014 гг. По итогам аукционов ТРК получила возможность установить в Москве более 1,5 тыс. рекламоносителей.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http://gorinfor.mos.ru/presscenter/news/detail/6537293.html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3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3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2024-06-25T10:47:19Z</dcterms:created>
  <dcterms:modified xsi:type="dcterms:W3CDTF">2024-06-25T10:47:19Z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