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5607b974d8e1b84590bc5385388551ba61cb05"/>
    <w:p>
      <w:pPr>
        <w:pStyle w:val="Heading3"/>
      </w:pPr>
      <w:r>
        <w:t xml:space="preserve">Новые правила для вывесок вступили в силу на всей территории Москвы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Напомним, согласно</w:t>
      </w:r>
      <w:r>
        <w:t xml:space="preserve"> </w:t>
      </w:r>
      <w:hyperlink r:id="rId20">
        <w:r>
          <w:rPr>
            <w:rStyle w:val="Hyperlink"/>
          </w:rPr>
          <w:t xml:space="preserve">новым правилам</w:t>
        </w:r>
      </w:hyperlink>
      <w:r>
        <w:t xml:space="preserve"> </w:t>
      </w:r>
      <w:r>
        <w:t xml:space="preserve">размещения вывесок, существующие конструкции необходимо было привести в порядок до 1 мая 2014 г. – на территории в пределах внешних границ Садового кольца, до 1 января 2015 г. – на территории в пределах внешних границ ТТК, до 1 января 2016 г. – на остальной территории города. Весной 2015 г.вступление в силу требований для остальной части столицы было перенесено на 1 июля 2017 г. По словам чиновников, власти пошли на это с целью поддержки малого и среднего бизнеса в период кризиса</w:t>
      </w:r>
    </w:p>
    <w:p>
      <w:pPr>
        <w:pStyle w:val="BodyText"/>
      </w:pPr>
      <w:r>
        <w:t xml:space="preserve">По данным властей, за 2015-2016 гг. в Москве демонтировано 52 тыс. вывесок, которые не соответствовали установленным требованиям. Из них 21 тыс. – в 2016 г. Тогда же за различные нарушения при размещении рекламных и информационных конструкций власти столицы выписали более 1,1 тыс. штрафов. При этом большую часть вывесок власти были вынуждены сносить в принудительном порядке.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http://gorinfor.mos.ru/presscenter/news/detail/6537278.html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6537278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mka.mos.ru/specialists/signag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6537278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mka.mos.ru/specialists/signag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2025-07-18T01:33:59Z</dcterms:created>
  <dcterms:modified xsi:type="dcterms:W3CDTF">2025-07-18T01:33:59Z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