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898714794b2771574b2845ee08b31a678d7597"/>
    <w:p>
      <w:pPr>
        <w:pStyle w:val="Heading3"/>
      </w:pPr>
      <w:r>
        <w:t xml:space="preserve">В столичной подземке не будет коммерческой аудиорекламы</w:t>
      </w:r>
    </w:p>
    <w:p>
      <w:pPr>
        <w:pStyle w:val="FirstParagraph"/>
      </w:pPr>
      <w:r>
        <w:t xml:space="preserve">08.06.2017</w:t>
      </w:r>
    </w:p>
    <w:p>
      <w:pPr>
        <w:pStyle w:val="BodyText"/>
      </w:pPr>
      <w:r>
        <w:t xml:space="preserve">Напомним, рекламные торги ГУП «Московский метрополитен» в августе 2016 г. выиграла компания «Трейд Компани». За 10-летний контракт она предложила 22,6 млрд руб. при стартовой цене в 17,6 млрд руб. Компания будет размещать рекламу в вагонах метро, на станциях и щитах вдоль эскалаторов. Заниматься аудиорекламой «Трейд Компани» не будет.</w:t>
      </w:r>
      <w:r>
        <w:t xml:space="preserve"> </w:t>
      </w:r>
      <w:r>
        <w:t xml:space="preserve">Источник: Outdoor.Ru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http://gorinfor.mos.ru/presscenter/news/detail/6147719.html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города Москвы «Городская реклама и информация»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rinfor.mos.ru" TargetMode="External" /><Relationship Type="http://schemas.openxmlformats.org/officeDocument/2006/relationships/hyperlink" Id="rId20" Target="http://gorinfor.mos.ru/presscenter/news/detail/614771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rinfor.mos.ru" TargetMode="External" /><Relationship Type="http://schemas.openxmlformats.org/officeDocument/2006/relationships/hyperlink" Id="rId20" Target="http://gorinfor.mos.ru/presscenter/news/detail/614771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2025-06-20T12:02:29Z</dcterms:created>
  <dcterms:modified xsi:type="dcterms:W3CDTF">2025-06-20T12:02:29Z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