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1f48649fffac9d2c0221f3280d180cc2a9e0b"/>
    <w:p>
      <w:pPr>
        <w:pStyle w:val="Heading3"/>
      </w:pPr>
      <w:r>
        <w:t xml:space="preserve">В Москве появятся клумба-контрабас и фонтан-рояль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Стартовая стоимость закупки составляет 1,9 млн руб. Победителю торгов предстоит разработать план благоустройства ул. Старобитцевская, Знаменские Садики и Куликовская. Все архитектурные формы, которые планируется установить до конца лета, относятся к музыкальной и творческой тематике.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http://gorinfor.mos.ru/presscenter/news/detail/6147701.html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614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2025-07-09T00:41:28Z</dcterms:created>
  <dcterms:modified xsi:type="dcterms:W3CDTF">2025-07-09T00:41:28Z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