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лимп-заплатил-за-рекламные-места"/>
    <w:p>
      <w:pPr>
        <w:pStyle w:val="Heading3"/>
      </w:pPr>
      <w:r>
        <w:t xml:space="preserve">«Олимп» заплатил за рекламные места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r>
        <w:t xml:space="preserve">Напомним, 22 января 2016 г. столичный департамент СМИ и рекламы объявил о прекращении действия одного из договоров с оператором наружной рекламы «Олимп»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  <w:r>
        <w:t xml:space="preserve"> </w:t>
      </w:r>
      <w:r>
        <w:t xml:space="preserve">ЗАО «Олимп» подало иск к департаменту о взыскании с ведомства более 1 млрд руб., и просило суд признать незаконным соглашение о расторжении договора на установку 687 рекламных щитов, отменить решение об аннуляции разрешений на эксплуатацию этих конструкций, внести изменения в заключенный в 2013 г. договор, а также снизить с 14 ноября 2015 г. ежегодный платеж по этому договору на 236 млн руб., до 929 млн руб. В результате общий платеж за десять лет, по версии компании, по этому договору не должен превысить 9,5 млрд руб.</w:t>
      </w:r>
      <w:r>
        <w:t xml:space="preserve"> </w:t>
      </w:r>
      <w:r>
        <w:t xml:space="preserve">В конце июля 2016 г. Арбитражный суд Москвы огласил решение по иску ЗАО «Олимп» к столичному департаменту СМИ и рекламы. Суд частично удовлетворил этот иск, обязав правительство Москвы выплатить компании 125 млн руб. При этом суд удовлетворил и встречный иск департамента: по нему уже «Олимп» должен перечислить чиновникам в сумме 1,945 млрд руб.</w:t>
      </w:r>
      <w:r>
        <w:t xml:space="preserve"> </w:t>
      </w:r>
      <w:r>
        <w:t xml:space="preserve">17 ноября 2016 г. Девятый арбитражный апелляционный суд утвердил мировое соглашение между департаментом СМИ и рекламы Москвы и оператором наружной рекламы «Олимп» по урегулированию спора в связи с ранее расторгнутым договором № 11-Р/13 от 15.10.13 г. на право эксплуатации рекламных конструкций. За 10 лет действия договора компания «Олимп» обязуется заплатить в бюджет города 9,59 млрд руб. Все расходы по восстановлению ранее демонтированного рекламного инвентаря компания берёт на себя.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http://gorinfor.mos.ru/presscenter/news/detail/5903829.html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903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903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2023-10-05T23:16:58Z</dcterms:created>
  <dcterms:modified xsi:type="dcterms:W3CDTF">2023-10-05T23:16:58Z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