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a27f2c8e1b1edafcea81fd232a9051495d53"/>
    <w:p>
      <w:pPr>
        <w:pStyle w:val="Heading3"/>
      </w:pPr>
      <w:r>
        <w:t xml:space="preserve">Эффективные визуальные коммуникации: технологии и креатив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Вместе с компанией Video Planning журнал Outdoor Media запускает проект «Цифровые города», посвящённый развитию DOOH-форматов в различных российских регионах. Первый город, о котором мы рассказываем, – Нижний Новгород. Кроме того, поговорим о том, как развивается наружная реклама в Тюмени, об изменениях, произошедших в местной индустрии за последние годы, трендах и перспективах.</w:t>
      </w:r>
      <w:r>
        <w:t xml:space="preserve"> </w:t>
      </w:r>
      <w:r>
        <w:t xml:space="preserve">Масштабное событие отечественного ooh-рынка – конференция «Эффективные визуальные коммуникации: решения и практики» – собрал более 250 представителей операторов, рекламных агентств, рекламодателей, органов власти из 30 регионов России и стран ближнего зарубежья. Эксперты обсудили самый широкий круг вопросов: от внедрения цифровых технологий до законодательного регулирования отрасли.</w:t>
      </w:r>
      <w:r>
        <w:t xml:space="preserve"> </w:t>
      </w:r>
      <w:r>
        <w:t xml:space="preserve">Мы публикуем итоги круглого стола «Реклама для города или город для рекламы. Наружная реклама в регионах: проблемы и особенности развития. Актуальные вопросы правового регулирования наружной рекламы», который состоялся в рамках конференции и был проведён совместно с Национальной ассоциацией визуальных коммуникаций (НАВК). Это мероприятие стало одним из центральных событий прошедшего форума.</w:t>
      </w:r>
      <w:r>
        <w:t xml:space="preserve"> </w:t>
      </w:r>
      <w:r>
        <w:t xml:space="preserve">Ещё одно знаковое событие, которое привлекло внимание рекламистов и которому мы уделяем особое внимание, – Первый национальный конкурс лучших работ в области ooh-рекламы Outdoor Media Awards. Победители конкурса были определены в семи основных и трёх специальных номинациях.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2025-05-11T14:47:45Z</dcterms:created>
  <dcterms:modified xsi:type="dcterms:W3CDTF">2025-05-11T14:47:45Z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