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уверенностью-и-оптимизмом"/>
    <w:p>
      <w:pPr>
        <w:pStyle w:val="Heading3"/>
      </w:pPr>
      <w:r>
        <w:t xml:space="preserve">С уверенностью и оптимизмом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В качестве спикеров в медийном блоке форума выступили</w:t>
      </w:r>
      <w:r>
        <w:t xml:space="preserve"> </w:t>
      </w:r>
      <w:r>
        <w:t xml:space="preserve">Андрей БЕРЁЗКИН, генеральный директор компании «ЭСПАР-Аналитик» («Москва: трансформация рекламного ландшафта»)</w:t>
      </w:r>
      <w:r>
        <w:t xml:space="preserve"> </w:t>
      </w:r>
      <w:r>
        <w:t xml:space="preserve">Евгения ЛОГИНОВА, генеральный директор компании «ЭФИР» («Целевая аудитория в естественной среде обитания и разные фокусы»)</w:t>
      </w:r>
      <w:r>
        <w:t xml:space="preserve"> </w:t>
      </w:r>
      <w:r>
        <w:t xml:space="preserve">Сергей МАТВЕЮК, директор по аналитике и инсайтам компании BrandScience (Media Direction Group) / Роман ПОСТНИКОВ, генеральный директор компании oneFactor («Использование алгоритмов искусственного интеллекта для повышения эффективности рекламных кампаний в ooh»)</w:t>
      </w:r>
      <w:r>
        <w:t xml:space="preserve"> </w:t>
      </w:r>
      <w:r>
        <w:t xml:space="preserve">Александр ЭПИН, генеральный директор компании TMG («7 главных трендов эффективной транзитной рекламы 2017»)</w:t>
      </w:r>
      <w:r>
        <w:t xml:space="preserve"> </w:t>
      </w:r>
      <w:r>
        <w:t xml:space="preserve">Михаил ЗАК, управляющий партнер Clumba Transit («Две стихии транзита: новые возможности»)</w:t>
      </w:r>
      <w:r>
        <w:t xml:space="preserve"> </w:t>
      </w:r>
      <w:r>
        <w:t xml:space="preserve">Дарья ЧУЙКОВА, директор департамента продаж и развития компании Russ Outdoor («Стандартный нестандартный DOOH – возможности для эффективных рекламных коммуникаций»)</w:t>
      </w:r>
      <w:r>
        <w:t xml:space="preserve"> </w:t>
      </w:r>
      <w:r>
        <w:t xml:space="preserve">Наталья КУЛИКОВА, генеральный директор компании Video Planning / Валерия ТКАЧ, директор по маркетингу исследовательского агентства Admetrix CIS («Реальные DOOH-кейсы: исследование эффективности медиамикса»).</w:t>
      </w:r>
      <w:r>
        <w:t xml:space="preserve"> </w:t>
      </w:r>
      <w:r>
        <w:t xml:space="preserve">Виктор ПАЩЕНКО, консультант по маркетингу Gallery («Продажа DOOH по контактам. Первые кейсы и итоги»).</w:t>
      </w:r>
      <w:r>
        <w:t xml:space="preserve"> </w:t>
      </w:r>
      <w:r>
        <w:t xml:space="preserve">Игорь М. НАМАКОНОВ, управляющий партнер креативного агентства MOST Creative Club («Придумать наружку за 60 секунд. Как решить творческую задачу, когда вы крайне загружены»)</w:t>
      </w:r>
      <w:r>
        <w:t xml:space="preserve"> </w:t>
      </w:r>
      <w:r>
        <w:t xml:space="preserve">В рамках конференции состоялась дискуссионная панель «Новое время, новые технологии: останется ли место на рынке визуальных коммуникаций для «аналоговых» средств рекламы?» (модератор – Дмитрий ГРИБКОВ), в ходе которой эксперты обсудили развитие ooh-сегментов и попытались спрогнозировать будущее отрасли.</w:t>
      </w:r>
      <w:r>
        <w:t xml:space="preserve"> </w:t>
      </w:r>
      <w:r>
        <w:t xml:space="preserve">В дискуссионной панели участвовали:</w:t>
      </w:r>
      <w:r>
        <w:t xml:space="preserve"> </w:t>
      </w:r>
      <w:r>
        <w:t xml:space="preserve">Юрий ИСАЕВ, директор по работе с клиентами Gallery</w:t>
      </w:r>
      <w:r>
        <w:t xml:space="preserve"> </w:t>
      </w:r>
      <w:r>
        <w:t xml:space="preserve">Роман ЗЕЛЕНОВ, коммерческий директор компании «ЛАЙСА»</w:t>
      </w:r>
      <w:r>
        <w:t xml:space="preserve"> </w:t>
      </w:r>
      <w:r>
        <w:t xml:space="preserve">Рашид НЕЖЕМЕТДИНОВ, директор по стратегическому маркетингу компании Russ Outdoor</w:t>
      </w:r>
      <w:r>
        <w:t xml:space="preserve"> </w:t>
      </w:r>
      <w:r>
        <w:t xml:space="preserve">Юрий ЭЗДРИН, генеральный директор компании «ТОР-Медиа»</w:t>
      </w:r>
      <w:r>
        <w:t xml:space="preserve"> </w:t>
      </w:r>
      <w:r>
        <w:t xml:space="preserve">Александр ЭПИН, генеральный директор компании TMG</w:t>
      </w:r>
      <w:r>
        <w:t xml:space="preserve"> </w:t>
      </w:r>
      <w:r>
        <w:t xml:space="preserve">Ольга СУХАНОВА, генеральный директор компании Lince OS Group</w:t>
      </w:r>
      <w:r>
        <w:t xml:space="preserve"> </w:t>
      </w:r>
      <w:r>
        <w:t xml:space="preserve">Ещё одним знаковым мероприятием на конференции стал объединённый круглый стол «Реклама для города, или город для рекламы. Актуальные вопросы правового регулирования наружной рекламы» / «Наружная реклама в регионах: проблемы и особенности развития» (организатор – Национальная ассоциация визуальных коммуникаций, модератор – Елена МИХАЙЛОВА, руководитель правового департамента компании Russ Outdoor, секретарь Технического комитета по наружной рекламе № 467 при Росстандарте, член рабочей группы по рекламе Евразийской комиссии). Его участники обсудили последние изменения в законодательстве, регулирующем ooh-рынок и их влияние на развитие отрасли.</w:t>
      </w:r>
      <w:r>
        <w:t xml:space="preserve"> </w:t>
      </w:r>
      <w:r>
        <w:t xml:space="preserve">Спикерами круглого стола выступили:</w:t>
      </w:r>
      <w:r>
        <w:t xml:space="preserve"> </w:t>
      </w:r>
      <w:r>
        <w:t xml:space="preserve">Вадим КУЧЕР, президент Фонда развития стандартизации и сертификации «МАДИ-ТЕСТ», руководитель органа по сертификации «МД-ТЕСТ», кандидат технических наук</w:t>
      </w:r>
      <w:r>
        <w:t xml:space="preserve"> </w:t>
      </w:r>
      <w:r>
        <w:t xml:space="preserve">Владимир РЯБОВОЛ, заместитель управляющего директора – директор филиала в Санкт-Петербурге компании Russ Outdoor, президент НАВК</w:t>
      </w:r>
      <w:r>
        <w:t xml:space="preserve"> </w:t>
      </w:r>
      <w:r>
        <w:t xml:space="preserve">Юрий БУКЧИН, первый заместитель генерального директора ЗАО «Постер»</w:t>
      </w:r>
      <w:r>
        <w:t xml:space="preserve"> </w:t>
      </w:r>
      <w:r>
        <w:t xml:space="preserve">Григорий ПЕТРОВ, президент Ассоциации рекламораспространителей по Московской области</w:t>
      </w:r>
      <w:r>
        <w:t xml:space="preserve"> </w:t>
      </w:r>
      <w:r>
        <w:t xml:space="preserve">Ильгам ИХСАНОВ, заместитель начальника управления наружной рекламы и информации Казани</w:t>
      </w:r>
      <w:r>
        <w:t xml:space="preserve"> </w:t>
      </w:r>
      <w:r>
        <w:t xml:space="preserve">Юлия ГИЛЁНОК, генеральный директор компания «Арт-Мастер» (Старый Оскол)</w:t>
      </w:r>
      <w:r>
        <w:t xml:space="preserve"> </w:t>
      </w:r>
      <w:r>
        <w:t xml:space="preserve">В производственном модуле конференции выступили:</w:t>
      </w:r>
      <w:r>
        <w:t xml:space="preserve"> </w:t>
      </w:r>
      <w:r>
        <w:t xml:space="preserve">Андрей ЛЫГУН, OKI Systems Rus («Почему типографии с опытом выбирают оригинальные чернила, чтобы зарабатывать больше»)</w:t>
      </w:r>
      <w:r>
        <w:t xml:space="preserve"> </w:t>
      </w:r>
      <w:r>
        <w:t xml:space="preserve">Антон САПЕЖИНСКИЙ, бренд-менеджер компании «ПРИЗМИКС» («Куда движется индустрия цифровой печати? Какое оборудование выбрать, чтобы заработать больше»)</w:t>
      </w:r>
      <w:r>
        <w:t xml:space="preserve"> </w:t>
      </w:r>
      <w:r>
        <w:t xml:space="preserve">Сергей ГОРДЕЕВ, специалист отдела услуг компании 3D.RU («Новый масштаб креатива в наружной рекламе с 3D-принтером Massivit»)</w:t>
      </w:r>
      <w:r>
        <w:t xml:space="preserve"> </w:t>
      </w:r>
      <w:r>
        <w:t xml:space="preserve">Кроме того в рамках модуля состоялись круглый стол «Есть ли жизнь после кризиса? Как изменилось поведение клиентов? Остались ли маржинальные сегменты рынка?» (модераторы – Олег ВАХИТОВ, журнал «НАРУЖКА», Игорь СТЕПАНОВ, Sicore, Алексей ГУРОВ, «Акведук реклама») и мастер-класс Игоря СТЕПАНОВА, основателя компании Sicore, бизнес-консультант («Как завладеть вниманием Клиента?»)</w:t>
      </w:r>
      <w:r>
        <w:t xml:space="preserve"> </w:t>
      </w:r>
      <w:r>
        <w:t xml:space="preserve">После завершения официальной части форума состоялось награждение победителей Первого национального конкурса лучших работ в области ooh-рекламы Outdoor Media Awards.</w:t>
      </w:r>
      <w:r>
        <w:t xml:space="preserve"> </w:t>
      </w:r>
      <w:r>
        <w:t xml:space="preserve">Подробности о конференции и церемонии награждения читайте в журнале Outdoor Media</w:t>
      </w:r>
      <w:r>
        <w:t xml:space="preserve"> </w:t>
      </w:r>
      <w:r>
        <w:t xml:space="preserve">Генеральный партнёр конференции – компания Russ Outdoor</w:t>
      </w:r>
      <w:r>
        <w:t xml:space="preserve"> </w:t>
      </w:r>
      <w:r>
        <w:t xml:space="preserve">Стратегический партнёр – компания CLUMBA</w:t>
      </w:r>
      <w:r>
        <w:t xml:space="preserve"> </w:t>
      </w:r>
      <w:r>
        <w:t xml:space="preserve">Официальный партнёр – оператор экранов в подземных переходах «ЭФИР»</w:t>
      </w:r>
      <w:r>
        <w:t xml:space="preserve"> </w:t>
      </w:r>
      <w:r>
        <w:t xml:space="preserve">Официальный партнёр – агентство «ЛАЙСА»</w:t>
      </w:r>
      <w:r>
        <w:t xml:space="preserve"> </w:t>
      </w:r>
      <w:r>
        <w:t xml:space="preserve">Официальный партнёр – компания OKI</w:t>
      </w:r>
      <w:r>
        <w:t xml:space="preserve"> </w:t>
      </w:r>
      <w:r>
        <w:t xml:space="preserve">Официальный партнёр – Центр 3D-технологий «3D.RU»</w:t>
      </w:r>
      <w:r>
        <w:t xml:space="preserve"> </w:t>
      </w:r>
      <w:r>
        <w:t xml:space="preserve">Отраслевой партнёр – компания «ПРИЗМИКС»</w:t>
      </w:r>
      <w:r>
        <w:t xml:space="preserve"> </w:t>
      </w:r>
      <w:r>
        <w:t xml:space="preserve">Партнёр – медиабаинговое агентство «Нью-Тон»</w:t>
      </w:r>
      <w:r>
        <w:t xml:space="preserve"> </w:t>
      </w:r>
      <w:r>
        <w:t xml:space="preserve">Партнёр – рекламное агентство полного цикла «СМАРТ ВЬЮ»</w:t>
      </w:r>
      <w:r>
        <w:t xml:space="preserve"> </w:t>
      </w:r>
      <w:r>
        <w:t xml:space="preserve">Информационные партнёры – AllAdvertising.ru, AdIndex, Print-poisk, «ГлобалМедиа», Print Forum, Propel, Re-port, PR-news, Willad, Biznes-portal.ru, «Новости рекламы»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http://gorinfor.mos.ru/presscenter/news/detail/5488605.html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488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5488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2024-06-03T03:24:03Z</dcterms:created>
  <dcterms:modified xsi:type="dcterms:W3CDTF">2024-06-03T03:24:03Z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