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d49952a7ce5ca4aca52d0522170e40694a1a5"/>
    <w:p>
      <w:pPr>
        <w:pStyle w:val="Heading3"/>
      </w:pPr>
      <w:r>
        <w:t xml:space="preserve">Комитет Госдумы рекомендовал принять в первом чтении поправки в закон «О рекламе»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Напомним, в ноябре 2016 г. правительство РФ внесло на рассмотрение Госдумы</w:t>
      </w:r>
      <w:r>
        <w:t xml:space="preserve"> </w:t>
      </w:r>
      <w:hyperlink r:id="rId20">
        <w:r>
          <w:rPr>
            <w:rStyle w:val="Hyperlink"/>
          </w:rPr>
          <w:t xml:space="preserve">законопроект</w:t>
        </w:r>
      </w:hyperlink>
      <w:r>
        <w:t xml:space="preserve">, подготовленный Федеральной антимонопольной службой (ФАС) России, который закрепляет за малым и средним бизнесом (МСБ) не менее 20% наружной рекламы при проведении торгов. К МСБ относятся компании с численностью не более 100 и 250 человек и выручкой 800 млн и 2 млрд руб. без НДС соответственно за предыдущий календарный год. Ранее поправки в закон «О рекламе»</w:t>
      </w:r>
      <w:r>
        <w:t xml:space="preserve"> </w:t>
      </w:r>
      <w:hyperlink r:id="rId21">
        <w:r>
          <w:rPr>
            <w:rStyle w:val="Hyperlink"/>
          </w:rPr>
          <w:t xml:space="preserve">одобрила</w:t>
        </w:r>
      </w:hyperlink>
      <w:r>
        <w:t xml:space="preserve"> </w:t>
      </w:r>
      <w:r>
        <w:t xml:space="preserve">правительственная комиссия по законопроектной деятельности.</w:t>
      </w:r>
    </w:p>
    <w:p>
      <w:pPr>
        <w:pStyle w:val="BodyText"/>
      </w:pPr>
      <w:r>
        <w:t xml:space="preserve">В начале 2016 г. ФАС пообещала, что ведомство в течение года намерено добиться законодательного закрепления 20% рынка наружной рекламы за представителями малого и среднего предпринимательства. В ФАС считают, что при проведении торгов на рекламные места компании из числа малого и среднего бизнеса не могут конкурировать с крупными операторами. И это ведет к их исчезновению.</w:t>
      </w:r>
    </w:p>
    <w:p>
      <w:pPr>
        <w:pStyle w:val="BodyText"/>
      </w:pPr>
      <w:r>
        <w:t xml:space="preserve">К примеру в 2013 г. в Москве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 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«Олимп». На торги выставлялось 1465 площадок. Итоговая стоимость составила свыше 20 млрд руб.</w:t>
      </w:r>
    </w:p>
    <w:p>
      <w:pPr>
        <w:pStyle w:val="BodyText"/>
      </w:pPr>
      <w:r>
        <w:t xml:space="preserve">До проведения торгов в столице работало несколько десятков outdoor-операторов. Аналогичную ситуацию можно наблюдать и в других российских регионах.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2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http://gorinfor.mos.ru/presscenter/news/detail/4722509.html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gorinfor.mos.ru" TargetMode="External" /><Relationship Type="http://schemas.openxmlformats.org/officeDocument/2006/relationships/hyperlink" Id="rId23" Target="http://gorinfor.mos.ru/presscenter/news/detail/4722509.html" TargetMode="External" /><Relationship Type="http://schemas.openxmlformats.org/officeDocument/2006/relationships/hyperlink" Id="rId20" Target="http://government.ru/activities/selection/301/25154/" TargetMode="External" /><Relationship Type="http://schemas.openxmlformats.org/officeDocument/2006/relationships/hyperlink" Id="rId22" Target="http://outdoor.ru/" TargetMode="External" /><Relationship Type="http://schemas.openxmlformats.org/officeDocument/2006/relationships/hyperlink" Id="rId21" Target="http://www.outdoor.ru/news/pravitelstvennaya_komissiya_odobrila_predlozhenie_zakrepit_20_naruzhnoy_reklamy_za_malym_i_srednim_b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rinfor.mos.ru" TargetMode="External" /><Relationship Type="http://schemas.openxmlformats.org/officeDocument/2006/relationships/hyperlink" Id="rId23" Target="http://gorinfor.mos.ru/presscenter/news/detail/4722509.html" TargetMode="External" /><Relationship Type="http://schemas.openxmlformats.org/officeDocument/2006/relationships/hyperlink" Id="rId20" Target="http://government.ru/activities/selection/301/25154/" TargetMode="External" /><Relationship Type="http://schemas.openxmlformats.org/officeDocument/2006/relationships/hyperlink" Id="rId22" Target="http://outdoor.ru/" TargetMode="External" /><Relationship Type="http://schemas.openxmlformats.org/officeDocument/2006/relationships/hyperlink" Id="rId21" Target="http://www.outdoor.ru/news/pravitelstvennaya_komissiya_odobrila_predlozhenie_zakrepit_20_naruzhnoy_reklamy_za_malym_i_srednim_b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2024-08-25T04:15:36Z</dcterms:created>
  <dcterms:modified xsi:type="dcterms:W3CDTF">2024-08-25T04:15:36Z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