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19ee4f8c94090946f087b1fe565ac0291ae09"/>
    <w:p>
      <w:pPr>
        <w:pStyle w:val="Heading3"/>
      </w:pPr>
      <w:r>
        <w:t xml:space="preserve">Суд удовлетворил иск компании «Омис 92» к департаменту СМИ и рекламы Москвы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t xml:space="preserve">По мнению суда, столичные власти не всегда исполняли условия мирового соглашения: департамент обязался выдавать разрешения на установку рекламных конструкций, но делал это «со значительным превышением срока», из-за чего «Омис» не мог использовать рекламные площадки.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http://gorinfor.mos.ru/presscenter/news/detail/4315139.html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315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315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2024-07-01T13:20:29Z</dcterms:created>
  <dcterms:modified xsi:type="dcterms:W3CDTF">2024-07-01T13:20:29Z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