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9cab44616ee2d73e08ad70ac3f2f611f479e0"/>
    <w:p>
      <w:pPr>
        <w:pStyle w:val="Heading3"/>
      </w:pPr>
      <w:r>
        <w:t xml:space="preserve">Компания «Олимп» и власти Москвы пришли к мирному соглашению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t xml:space="preserve">По словам руководителя департамента Ивана Шубина, «в связи с изменением финансовой ситуации в компании «Олимп», привлечением ею существенного финансирования отношения с рекламораспространителем выходят на новый уровень долгосрочного сотрудничества.</w:t>
      </w:r>
      <w:r>
        <w:t xml:space="preserve"> </w:t>
      </w:r>
      <w:r>
        <w:t xml:space="preserve">«Безусловно, от этого выиграют и рекламный рынок, и бюджет города, для которого рекламные поступления представляют существенную часть доходов», - цитирует Ивана Шубина пресс-служба ведомства.</w:t>
      </w:r>
      <w:r>
        <w:t xml:space="preserve"> </w:t>
      </w:r>
      <w:r>
        <w:t xml:space="preserve">Напомним, 22 января 2016 г. столичный департамент СМИ и рекламы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конце июля Арбитражный суд Москвы огласил решение по иску ЗАО «Олимп» к столичному департаменту СМИ и рекламы. Суд частично удовлетворил этот иск,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http://gorinfor.mos.ru/presscenter/news/detail/4246938.html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246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246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2025-02-05T10:01:32Z</dcterms:created>
  <dcterms:modified xsi:type="dcterms:W3CDTF">2025-02-05T10:01:32Z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