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b243acd970dd240d4984a4ae43e5e12baddb8"/>
    <w:p>
      <w:pPr>
        <w:pStyle w:val="Heading3"/>
      </w:pPr>
      <w:r>
        <w:t xml:space="preserve">Власти Москвы утвердили концепцию новогоднего оформления столицы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t xml:space="preserve">В рамках проекта в столице планируется разместить 2 тыс. праздничных плакатов, из них 800 – щиты 6х3 м. В оформлении будет задействовано 40 цифровых билбордов, световые конструкции – фонтаны, арки, звёздное небо и т. д. Предполагается, что на каждой улице будут использованы свои особенные элементы освещения.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http://gorinfor.mos.ru/presscenter/news/detail/4246908.html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246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246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2024-06-26T13:07:30Z</dcterms:created>
  <dcterms:modified xsi:type="dcterms:W3CDTF">2024-06-26T13:07:30Z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