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d952237aefc8094e280377ccec1551e1d1dd7"/>
    <w:p>
      <w:pPr>
        <w:pStyle w:val="Heading3"/>
      </w:pPr>
      <w:r>
        <w:t xml:space="preserve">В следующем году Gallery запустит продажу цифровой наружной рекламы по контактам</w:t>
      </w:r>
    </w:p>
    <w:p>
      <w:pPr>
        <w:pStyle w:val="FirstParagraph"/>
      </w:pPr>
      <w:r>
        <w:t xml:space="preserve">04.10.2016</w:t>
      </w:r>
    </w:p>
    <w:p>
      <w:pPr>
        <w:pStyle w:val="BodyText"/>
      </w:pPr>
      <w:r>
        <w:t xml:space="preserve">В связи с этим Gallery заказала у ЗАО «ТНС Гэллап Эдфакт» независимый круглосуточный мониторинг, который позволит фиксировать всю информацию по размещению рекламы, включая точное время трансляции каждого ролика, его длительность, место показа и другие данные. В основе мониторинга лежит методика независимого сбора и расшифровки логов с плееров, транслирующих рекламу на цифровых билбордах оператора. Иными словами, на компьютер рекламной конструкции устанавливается программное обеспечение компании-измерителя, которое отслеживает факт выхода спота. Эти данные по защищенным каналам автоматически передаются ежедневно на сервер TNS, где анализируются и выдаются в виде отчёта. Описание каждого ролика осуществляется по общим правилам мониторинга рекламы, что позволяет легко интегрировать данные во все кросс-медиа базы компании-измерителя по мониторингу рекламы в СМИ.</w:t>
      </w:r>
      <w:r>
        <w:t xml:space="preserve"> </w:t>
      </w:r>
      <w:r>
        <w:t xml:space="preserve">«Мы можем констатировать, что на данный момент у нас собрались все элементы, необходимые для открытия продаж по контактам: достаточный охват на 100 конструкциях в Москве, исследования аудитории часа («Яндекс» плюс «ЭСПАР-Аналитик») и независимый мониторинг выхода рекламы. Мы рассчитываем открыть продажи с оплатой за контакты сразу после получения результатов замеров аудитории по новой системе и начать размещения с января 2017 г.», – говорит вице-президент Gallery по коммерческой деятельности Мария Смирнова.</w:t>
      </w:r>
      <w:r>
        <w:t xml:space="preserve"> </w:t>
      </w:r>
      <w:r>
        <w:t xml:space="preserve">Стоимость CPT в новой системе продаж не будет определена до выхода данных об аудитории. Но уже можно сказать, что средняя стоимость CPT будет сопоставима с существующей сейчас. Gallery планирует установить для продаж базовую CPT за равномерный набор контактов по всей сети конструкций в определенный период времени, а также ввести надбавки за дополнительный таргетинг. Например, за трансляцию рекламы в определенные часы или в определенном районе города.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http://gorinfor.mos.ru/presscenter/news/detail/3880703.html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880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3880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2023-09-20T16:07:09Z</dcterms:created>
  <dcterms:modified xsi:type="dcterms:W3CDTF">2023-09-20T16:07:09Z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