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50c71f8cd05a591fea01ad10ef06037162c15"/>
    <w:p>
      <w:pPr>
        <w:pStyle w:val="Heading3"/>
      </w:pPr>
      <w:r>
        <w:t xml:space="preserve">TMG запустил рекламу на новых «синих» автобусах в Москве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t xml:space="preserve">Напомним, новый инвентарь появился у TMG в середине лета, это 2,3 тыс. автобусов, из них 700 – транспорт большой вместимости. Маршруты проходят в пределах МКАД, захватывая центр города.</w:t>
      </w:r>
      <w:r>
        <w:t xml:space="preserve"> </w:t>
      </w:r>
      <w:r>
        <w:t xml:space="preserve">Автобусы были закуплены коммерческими перевозчиками (с ними у TMG действуют эксклюзивные долгосрочные контракты на размещение рекламы) в рамках реорганизации рынка пассажирских перевозок в Москве.</w:t>
      </w:r>
      <w:r>
        <w:t xml:space="preserve"> </w:t>
      </w:r>
      <w:r>
        <w:t xml:space="preserve">Таким образом, благодаря реформе рынка общественных перевозок, появилась не только единая система городского транспорта, которая имеет одинаковые параметры подвижного состава, но и унифицированный рекламный инвентарь высокого качества, дающий московскому рекламодателю широкие рекламные возможности.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http://gorinfor.mos.ru/presscenter/news/detail/3428395.html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428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428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2023-09-20T16:12:26Z</dcterms:created>
  <dcterms:modified xsi:type="dcterms:W3CDTF">2023-09-20T16:12:26Z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