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7fed583c2aa53ed8280ff315d019175bade51"/>
    <w:p>
      <w:pPr>
        <w:pStyle w:val="Heading3"/>
      </w:pPr>
      <w:r>
        <w:t xml:space="preserve">На Международной выставке «Реклама-2016» появится новое направление</w:t>
      </w:r>
    </w:p>
    <w:p>
      <w:pPr>
        <w:pStyle w:val="FirstParagraph"/>
      </w:pPr>
      <w:r>
        <w:t xml:space="preserve">26.06.2016</w:t>
      </w:r>
    </w:p>
    <w:p>
      <w:pPr>
        <w:pStyle w:val="BodyText"/>
      </w:pPr>
      <w:r>
        <w:t xml:space="preserve">«Реклама» – крупнейший в России и странах СНГ международный смотр достижений рекламной индустрии, который уже более 20 лет определяет вектор развития отрасли, демонстрируя все виды инновационных продуктов и услуг в сфере рекламы.</w:t>
      </w:r>
      <w:r>
        <w:t xml:space="preserve"> </w:t>
      </w:r>
      <w:r>
        <w:t xml:space="preserve">Число её посетителей превышает 17 тыс., более 90% которых составляют специалисты отрасли. Свыше половины приезжают из российских регионов, 10% – зарубежные гости. Выставку посещают первые лица компаний, принимающие решения о формировании заказов.</w:t>
      </w:r>
      <w:r>
        <w:t xml:space="preserve"> </w:t>
      </w:r>
      <w:r>
        <w:t xml:space="preserve">Интерактивная деловая программа выставки «Реклама-2016» будет посвящена актуальным вопросам развития рекламной отрасли. Ее центральным событием станет VI Форум «Матрица рекламы-2016. Матрица решений». В нем примут участие ведущие профильные ассоциации, видные эксперты в области рекламы и маркетинга.</w:t>
      </w:r>
      <w:r>
        <w:t xml:space="preserve"> </w:t>
      </w:r>
      <w:r>
        <w:t xml:space="preserve">В рамках выставки пройдет заседание комитета по предпринимательству в сфере рекламы ТПП РФ.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http://gorinfor.mos.ru/presscenter/news/detail/3229496.html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229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229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2025-05-13T23:54:10Z</dcterms:created>
  <dcterms:modified xsi:type="dcterms:W3CDTF">2025-05-13T23:54:10Z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