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ab6aab63693f00352889c69033c4ec58c49c1"/>
    <w:p>
      <w:pPr>
        <w:pStyle w:val="Heading3"/>
      </w:pPr>
      <w:r>
        <w:t xml:space="preserve">Власти Москвы подали встречный иск к «Олимпу» почти на 2 млрд рублей</w:t>
      </w:r>
    </w:p>
    <w:p>
      <w:pPr>
        <w:pStyle w:val="FirstParagraph"/>
      </w:pPr>
      <w:r>
        <w:t xml:space="preserve">26.06.2016</w:t>
      </w:r>
    </w:p>
    <w:p>
      <w:pPr>
        <w:pStyle w:val="BodyText"/>
      </w:pPr>
      <w:r>
        <w:t xml:space="preserve">Вчера Арбитражный суд Москвы вернулся к рассмотрению иска «Олимпа» к столичному департаменту СМИ и рекламы о взыскании более 1 млрд руб. На заседании было представлено встречное исковое заявление от ведомства , включающее штраф за не демонтированные конструкции и неустойку за неоплату расчета от 27 ноября 2015 г., выставленного до момента расторжения договора (всего 42 дня до момента официального расторжения договора в январе 2016 г.). Общая сумма иска - более 1,95 млрд руб. Иск планируется рассмотреть 27 июня.</w:t>
      </w:r>
      <w:r>
        <w:t xml:space="preserve"> </w:t>
      </w:r>
      <w:r>
        <w:t xml:space="preserve">Напомним, 22 января 2016 г. столичный департамент объявил о прекращении действия одного из договоров с компанией «Олимп» из-за того, что компания не смогла своевременно произвести платеж в размере около 730 млн руб. за очередной период за право эксплуатации рекламных конструкций.</w:t>
      </w:r>
      <w:r>
        <w:t xml:space="preserve"> </w:t>
      </w:r>
      <w:r>
        <w:t xml:space="preserve">ЗАО «Олимп» подало иск к департаменту о взыскании с ведомства более 1 млрд руб., и просило суд признать незаконным соглашение о расторжении договора на установку 687 рекламных щитов, отменить решение об аннуляции разрешений на эксплуатацию этих конструкций, внести изменения в заключенный в 2013 г. договор, а также снизить с 14 ноября 2015 г. ежегодный платеж по этому договору на 236 млн руб., до 929 млн руб. В результате общий платеж за десять лет, по версии компании, по этому договору не должен превысить 9,5 млрд руб.</w:t>
      </w:r>
      <w:r>
        <w:t xml:space="preserve"> </w:t>
      </w:r>
      <w:r>
        <w:t xml:space="preserve">Оператор также обратился в суд с заявлением о принятии обеспечительных мер в виде запрета демонтажа рекламы, однако 15 марта Арбитражный суд Москвы отклонил заявление оператора. Девятый арбитражный апелляционный суд также не поддержал оператора и не стал принимать обеспечительные меры по иску оператора.</w:t>
      </w:r>
      <w:r>
        <w:t xml:space="preserve"> </w:t>
      </w:r>
      <w:r>
        <w:t xml:space="preserve">В 2013 г. в Москве было разыграно 7366 рекламных конструкций. Тогда победителями стали семь компаний: Russ Outdoor, ООО «ХПО»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http://gorinfor.mos.ru/presscenter/news/detail/3229494.html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229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229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2025-06-27T14:27:56Z</dcterms:created>
  <dcterms:modified xsi:type="dcterms:W3CDTF">2025-06-27T14:27:56Z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