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сква-закупает-рекламные-конструкции"/>
    <w:p>
      <w:pPr>
        <w:pStyle w:val="Heading3"/>
      </w:pPr>
      <w:r>
        <w:t xml:space="preserve">Москва закупает рекламные конструкции</w:t>
      </w:r>
    </w:p>
    <w:p>
      <w:pPr>
        <w:pStyle w:val="FirstParagraph"/>
      </w:pPr>
      <w:r>
        <w:t xml:space="preserve">16.05.2016</w:t>
      </w:r>
    </w:p>
    <w:p>
      <w:pPr>
        <w:pStyle w:val="BodyText"/>
      </w:pPr>
      <w:r>
        <w:t xml:space="preserve">Согласно аукционной документации, победитель торгов должен будет обеспечить изготовление и сборку рекламной конструкции и осуществить их поставку на склад «Горинформа».</w:t>
      </w:r>
      <w:r>
        <w:t xml:space="preserve"> </w:t>
      </w:r>
      <w:r>
        <w:t xml:space="preserve">Напомним, в апреле появилась информация о том, что из-за нехватки outdoor-носителей для размещения социальной информации департамент СМИ и рекламы Москвы стал использовать щиты компании «Олимп», которые после разрыва контракта должны были быть демонтированы.</w:t>
      </w:r>
      <w:r>
        <w:t xml:space="preserve"> </w:t>
      </w:r>
      <w:r>
        <w:t xml:space="preserve">По данным ведомства операторы наружной рекламы для украшения города ко Дню Победы предоставили властям Москвы более 2 тыс. поверхностей.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http://gorinfor.mos.ru/presscenter/news/detail/2951591.html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9515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9515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2023-09-20T16:16:51Z</dcterms:created>
  <dcterms:modified xsi:type="dcterms:W3CDTF">2023-09-20T16:16:51Z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