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cb90f40fbf53f29ee1fe3e48edaff138ace"/>
    <w:p>
      <w:pPr>
        <w:pStyle w:val="Heading3"/>
      </w:pPr>
      <w:r>
        <w:t xml:space="preserve">Апелляционный суд рассмотрит жалобу «Олимпа» 17 мая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Напомним, 22 января 2016 г. столичный департамент объявил о прекращении действия одного из договоров с компанией «Олимп» (дочка группы «Вера-Олимп»)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обратилось в суд в суд принять обеспечительные меры в виде запрета демонтажа рекламы, однако 15 марта Арбитражный суд Москвы отклонил заявление оператора.</w:t>
      </w:r>
      <w:r>
        <w:t xml:space="preserve"> </w:t>
      </w:r>
      <w:r>
        <w:t xml:space="preserve">«Олимп» также подал иск к департаменту. Оператор хочет взыскать с ведомства более 1 млрд руб., и просит суд признать суд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http://gorinfor.mos.ru/presscenter/news/detail/2951580.html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951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2025-03-15T21:08:45Z</dcterms:created>
  <dcterms:modified xsi:type="dcterms:W3CDTF">2025-03-15T21:08:45Z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