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57520676767c02f9d68bfdb3b2a60fbc51d50"/>
    <w:p>
      <w:pPr>
        <w:pStyle w:val="Heading3"/>
      </w:pPr>
      <w:r>
        <w:t xml:space="preserve">Оформить и аннулировать разрешение на рекламную конструкцию в Москве можно исключительно в электронном виде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Чтобы обратиться за услугами, юридическому лицу, индивидуальному предпринимателю или их представителям необходимо иметь «личный кабинет» на Портале и электронную цифровую подпись.</w:t>
      </w:r>
      <w:r>
        <w:t xml:space="preserve"> </w:t>
      </w:r>
      <w:r>
        <w:t xml:space="preserve">Заявитель может самостоятельно выбрать удобный способ получения результата оказания государственной услуги: в Департаменте или в «личном кабинете», заполняя предпоследний шаг заявления. Подробнее об условиях предоставления услуги и необходимых документах можно узнать на Портале.</w:t>
      </w:r>
      <w:r>
        <w:t xml:space="preserve"> </w:t>
      </w:r>
      <w:r>
        <w:t xml:space="preserve">Срок оказания государственной услуги по выдаче разрешения не превышает 33 рабочих дня, по аннулированию – 10 рабочих дней. Статус заявления доступен для проверки в «личном кабинете» пользователя на портале городских услуг Москвы.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http://gorinfor.mos.ru/presscenter/news/detail/2790847.html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790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790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2024-07-02T17:33:49Z</dcterms:created>
  <dcterms:modified xsi:type="dcterms:W3CDTF">2024-07-02T17:33:49Z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