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23c419673aa394c7bd36c2102cfee9b81e6af"/>
    <w:p>
      <w:pPr>
        <w:pStyle w:val="Heading3"/>
      </w:pPr>
      <w:r>
        <w:t xml:space="preserve">Власти Москвы проведут светотехническую экспертизу медиафасадов и цифровых щитов</w:t>
      </w:r>
    </w:p>
    <w:p>
      <w:pPr>
        <w:pStyle w:val="FirstParagraph"/>
      </w:pPr>
      <w:r>
        <w:t xml:space="preserve">15.04.2016</w:t>
      </w:r>
    </w:p>
    <w:p>
      <w:pPr>
        <w:pStyle w:val="BodyText"/>
      </w:pPr>
      <w:r>
        <w:t xml:space="preserve">Как пояснили в департаменте, экспертиза будет проводиться выборочно, по запросам жителей. Сейчас в городе более сотни рекламных конструкций, которые используют цифровую технологию смены изображения. Это 93 щита и порядка 20 медиафасадов. Медиафасады, к примеру, есть на башне «Меркурий» делового центра «Москва-Сити», доме 2 на Новом Арбате, здании кинотеатра «Октябрь».</w:t>
      </w:r>
      <w:r>
        <w:t xml:space="preserve"> </w:t>
      </w:r>
      <w:r>
        <w:t xml:space="preserve">«Следует предположить, что до конца текущего года будет переоборудовано ещё несколько десятков щитов», – рассказали представители в ведомстве.</w:t>
      </w:r>
      <w:r>
        <w:t xml:space="preserve"> </w:t>
      </w:r>
      <w:r>
        <w:t xml:space="preserve">«Поскольку рекламные конструкции, использующие цифровую технологию смены изображения, появились недавно, федеральные санитарно-эпидемиологическая и строительная нормативные базы требуют корректировки, – подчеркнули в департаменте СМИ и рекламы. – Конкретные предложения по корректировке требований к рекламным конструкциям, использующим цифровую технологию смены изображения, будут определены по результатам светотехнической экспертизы».</w:t>
      </w:r>
      <w:r>
        <w:t xml:space="preserve"> </w:t>
      </w:r>
      <w:r>
        <w:t xml:space="preserve">По итогам экспертизы рекламным операторам также дадут конкретные рекомендации о том, чтобы существующие нормы не нарушались. Например, ночью яркость рекламы может быть снижена ещё на 30%.</w:t>
      </w:r>
      <w:r>
        <w:t xml:space="preserve"> </w:t>
      </w:r>
      <w:r>
        <w:t xml:space="preserve">Напомним, в июле 2015 г. власти Москвы утвердили изменения в правила эксплуатации рекламных конструкций, касающиеся работы светодиодных экранов (медиафасадов). Принятые поправки серьёзно ограничивают нормы их яркости в тёмное время суток. В частности, они запрещают трансляцию видеоизображения на белом фоне и резкую смену кадров. Новые нормативы введены после многочисленных обращений граждан.</w:t>
      </w:r>
      <w:r>
        <w:t xml:space="preserve"> </w:t>
      </w:r>
      <w:r>
        <w:t xml:space="preserve">По новым правилам, смена изображения в тёмное время суток должна производиться не чаще одного раза в одну минуту и только в режиме плавного снижения-повышения яркости. Исключение сделано для экранов на высотках Нового Арбата, которые включены в отдельную концепцию её оформления.</w:t>
      </w:r>
      <w:r>
        <w:t xml:space="preserve"> </w:t>
      </w:r>
      <w:r>
        <w:t xml:space="preserve">Кроме того, поправки предусматривают и другие нововведения в правила размещения наружной рекламы. В частности, не допускается установка более одной конструкции на крыше, за исключением зданий торгово-развлекательных центров, кинотеатров, театров и спортивных сооружений.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http://gorinfor.mos.ru/presscenter/news/detail/2790843.html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790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790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2024-06-25T16:09:50Z</dcterms:created>
  <dcterms:modified xsi:type="dcterms:W3CDTF">2024-06-25T16:09:50Z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