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32c901a60249a1858e583a6b92c8a104b4f5a"/>
    <w:p>
      <w:pPr>
        <w:pStyle w:val="Heading3"/>
      </w:pPr>
      <w:r>
        <w:t xml:space="preserve">«Авто Селл» требует через суд от Московского метрополитена 2,3 млрд рублей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В конце марта «Авто Селл», которое должно выплатить Московскому метрополитену более 1,1 млрд руб., поросил признать себя банкротом. Соответствующее заявление зарегистрировано базе арбитражного суда Московской области.</w:t>
      </w:r>
      <w:r>
        <w:t xml:space="preserve"> </w:t>
      </w:r>
      <w:r>
        <w:t xml:space="preserve">«Авто Селл» выиграл торги по выбору нового оператора рекламы в подземке в 2011 г. При стартовой цене в 1,586 млрд руб. оператор предложил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</w:t>
      </w:r>
      <w:r>
        <w:t xml:space="preserve"> </w:t>
      </w:r>
      <w:r>
        <w:t xml:space="preserve">В июле 2015 г. ГУП «Московский метрополитен» в одностороннем порядке расторг договор с «Авто Селлом». По словам представителей столичной подземки, сначала «Авто Селл» исправно выполнял свои обязательства. Но в апреле этого года перестал делать необходимые платежи. В итоге общий долг компании перед Московским метрополитеном по состоянию на 30 июня составил более 1,12 млрд руб.</w:t>
      </w:r>
      <w:r>
        <w:t xml:space="preserve"> </w:t>
      </w:r>
      <w:r>
        <w:t xml:space="preserve">Метрополитен обратился в Арбитражный суд Москвы о взыскании образовавшейся задолженности по причине её непогашения в добровольном порядке. В ноябре «Авто Селл» подал встречный иск к метрополитену, потребовав компенсировать 1,78 млрд. Компания посчитала, что переплатила метрополитену и недополучила выгоду от размещения наружной рекламы в вагонах и на станциях.</w:t>
      </w:r>
      <w:r>
        <w:t xml:space="preserve"> </w:t>
      </w:r>
      <w:r>
        <w:t xml:space="preserve">Девятый арбитражный апелляционный суд подтвердил взыскание с ООО «Авто Селл». более 1,1 млрд руб. (долг – 728 млн руб. и неустойка – около 396 млн руб.) с ООО «Авто Селл».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http://gorinfor.mos.ru/presscenter/news/detail/2790838.html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790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790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2023-10-06T00:58:13Z</dcterms:created>
  <dcterms:modified xsi:type="dcterms:W3CDTF">2023-10-06T00:58:13Z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