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33dcaea9e9ef2fe392648da9fe4828cc985bd"/>
    <w:p>
      <w:pPr>
        <w:pStyle w:val="Heading3"/>
      </w:pPr>
      <w:r>
        <w:t xml:space="preserve">Russ Outdoor расширяет сеть digital-форматов в наружной рекламе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t xml:space="preserve">В рамках второго этапа проекта уже введено в эксплуатацию четыре дополнительных цифровых поверхности, в том числе первая – за пределами ТТК на проспекте Маршала Жукова.</w:t>
      </w:r>
      <w:r>
        <w:t xml:space="preserve"> </w:t>
      </w:r>
      <w:r>
        <w:t xml:space="preserve">В digital-экранах Russ Outdoor впервые в России применена технология, которая позволяет добиться передачи чистых, реалистичных цветов в широком динамическом диапазоне. Инновация обеспечивает высококачественное и комфортное для глаз человека изображение даже при очень низкой яркости.</w:t>
      </w:r>
      <w:r>
        <w:t xml:space="preserve"> </w:t>
      </w:r>
      <w:r>
        <w:t xml:space="preserve">Создать уникальный по качеству изображения и цветопередачи продукт, принципиально новый для России, удалось благодаря экспертизе компании JCDecaux, партнера Russ Outdoor. Сегмент digital-форматов – один из самых перспективных на рынке наружной рекламы. В ближайшие несколько лет его доля будет стремительно расти. Уже сейчас рекламодатели проявляют большой интерес к цифровым форматам, что обеспечивает серьезный потенциал развития данному сегменту.</w:t>
      </w:r>
      <w:r>
        <w:t xml:space="preserve"> </w:t>
      </w:r>
      <w:r>
        <w:t xml:space="preserve">«Продукт востребован клиентами из самых разных товарных категорий, которые обеспечивают высокую загрузку сети Russ Digital. Результат реализации первого этапа проекта полностью совпал с нашими ожиданиями. Мы планируем сохранять темпы развития цифровых носителей и дальше. И в текущем году собираемся расширять не только географию Russ Didital, но и увеличивать набор digital-форматов», – говорит руководитель отдела продаж Russ Outdoor Вячеслав Никишин.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http://gorinfor.mos.ru/presscenter/news/detail/2685097.html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685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685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2024-08-21T07:01:35Z</dcterms:created>
  <dcterms:modified xsi:type="dcterms:W3CDTF">2024-08-21T07:01:35Z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