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ff34e91384d93571b96e867b0a299db643e3e"/>
    <w:p>
      <w:pPr>
        <w:pStyle w:val="Heading3"/>
      </w:pPr>
      <w:r>
        <w:t xml:space="preserve">Банк Москвы запустил рекламную кампанию нового кредитного продукта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«Мы с уважением относимся к клиентам и стараемся подробно рассказать им о наших продуктах и услугах, даже в рамках коротких тридцатисекундных роликов. В прошлом году в ролике «Правильный ответ» нам удалось передать атмосферу телеигры «Что? Где? Когда?», которую Банк Москвы давно поддерживает, традиционно выступая на стороне телезрителей. Ведь телезрители - это и есть наши клиенты. Рекламная кампания была чрезвычайно успешной, объем продаж по вкладу вырос в два раза. Поэтому в этом году мы решили продолжить наш «мини-сериал» и сняли еще одно маленькое «короткометражное» кино. Мы придумали жизненный сюжет про звукооператора, которому в наше сложное время «тяжеловато бывает» выплачивать высокие проценты по кредиту, но он находит выход из этой ситуации благодаря Банку Москвы. Надеемся, что эффект от кампании будет столь же сильным и мы повторим успех прошлого года». – отметила вице-президент – директор департамента коммуникационного маркетинга и рекламы Евгения Мамсурова.</w:t>
      </w:r>
      <w:r>
        <w:t xml:space="preserve"> </w:t>
      </w:r>
      <w:r>
        <w:t xml:space="preserve">В масштабной рекламной кампании, задействованы телевидение, наружная реклама, пресса, Интернет и радио. В съемках ролика принял участие заместитель президента - председателя правления Банка Москвы Владимир Верхошинский.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http://gorinfor.mos.ru/presscenter/news/detail/2684814.html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4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4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2024-07-02T08:39:04Z</dcterms:created>
  <dcterms:modified xsi:type="dcterms:W3CDTF">2024-07-02T08:39:04Z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