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60b7fc742674f6026178357440d04448ff308"/>
    <w:p>
      <w:pPr>
        <w:pStyle w:val="Heading3"/>
      </w:pPr>
      <w:r>
        <w:t xml:space="preserve">«Нью-Тон» отправил Цирк Никулина в путешествие по Москве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Рекламная кампания направлена на имиджевую поддержку новой программы «Браво!» и призвана привлечь внимание общественности к премьере. Целевая аудитория – дети и их родители.</w:t>
      </w:r>
      <w:r>
        <w:t xml:space="preserve"> </w:t>
      </w:r>
      <w:r>
        <w:t xml:space="preserve">Основным носителем рекламной информации выступит общественный транспорт ГУП «Мосгортранс», среди которого выбраны преимущественно троллейбусы и несколько автобусов. Отличительной чертой кампании является ее масштаб. Примечателен и тот факт, что при размещении был задействован автобус особо большой вместимости в народе «гармошка».</w:t>
      </w:r>
      <w:r>
        <w:t xml:space="preserve"> </w:t>
      </w:r>
      <w:r>
        <w:t xml:space="preserve">Адресная программа охватывает центр Москвы и от него «расходится» по всем направлениям в сторону МКАД, что позволяет подчеркнуть имидж цирка во всем мегаполисе.</w:t>
      </w:r>
      <w:r>
        <w:t xml:space="preserve"> </w:t>
      </w:r>
      <w:r>
        <w:t xml:space="preserve">«Полное оформление транспортных средств отлично подходит для имиджевой цели рекламной кампании. Результат получился невероятно ярким, красивым и привлекающим внимание, такой формат точно не останется незамеченным», – говорит руководитель отдела продаж транзитной рекламы рекламного агентства «Нью-Тон» Елена Царькова.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2025-06-08T00:49:53Z</dcterms:created>
  <dcterms:modified xsi:type="dcterms:W3CDTF">2025-06-08T00:49:53Z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