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837981edf1c0a6adbc4afc1f60a7ef63fd418"/>
    <w:p>
      <w:pPr>
        <w:pStyle w:val="Heading3"/>
      </w:pPr>
      <w:r>
        <w:t xml:space="preserve">На право размещать рекламу в московском метро претендует несколько компаний</w:t>
      </w:r>
    </w:p>
    <w:p>
      <w:pPr>
        <w:pStyle w:val="FirstParagraph"/>
      </w:pPr>
      <w:r>
        <w:t xml:space="preserve">14.03.2016</w:t>
      </w:r>
    </w:p>
    <w:p>
      <w:pPr>
        <w:pStyle w:val="BodyText"/>
      </w:pPr>
      <w:r>
        <w:t xml:space="preserve">В июле прошлого года Московский метрополитен в одностороннем порядке расторг договор с «Авто Селлом» (структура холдинга «Гема»). По словам представителей ГУП, сначала «Авто Селл» исправно выполнял свои обязательства. Но в апреле этого года перестал делать необходимые платежи. В итоге общий долг компании перед Московским метрополитеном по состоянию на 30 июня составил более 1,12 млрд руб.</w:t>
      </w:r>
      <w:r>
        <w:t xml:space="preserve"> </w:t>
      </w:r>
      <w:r>
        <w:t xml:space="preserve">Метрополитен обратился в Арбитражный суд Москвы о взыскании образовавшейся задолженности по причине её непогашения в добровольном порядке. В ноябре «Авто Селл» подал встречный иск к метрополитену, потребовав компенсировать 1,78 млрд. Компания посчитала, что переплатила метрополитену и недополучила выгоду от размещении наружной рекламы в вагонах и на станциях.</w:t>
      </w:r>
      <w:r>
        <w:t xml:space="preserve"> </w:t>
      </w:r>
      <w:r>
        <w:t xml:space="preserve">В итоге московский арбитражный суд постановил взыскать с оператора «Авто Селл» в пользу Московского метрополитена сумму в размере 1,126 млрд руб. Таким образом суд встал на сторону столичной подземки в её споре с бывшим рекламным подрядчиком.</w:t>
      </w:r>
      <w:r>
        <w:t xml:space="preserve"> </w:t>
      </w:r>
      <w:r>
        <w:t xml:space="preserve">«Авто Селл» выиграл торги по выбору нового оператора рекламы в подземке в 2011 г. При стартовой цене в 1,586 млрд руб. оператор предложил почти 2,38 млрд руб. в первый год с дальнейшим ежегодным увеличением на коэффициент инфляции, но не менее чем на 8,3%. В целом за пять лет действия контракта компания должна заплатить более 14 млрд руб.</w:t>
      </w:r>
      <w:r>
        <w:t xml:space="preserve"> </w:t>
      </w:r>
      <w:r>
        <w:t xml:space="preserve">В середине февраля 2016 г. стало известно, что торги по выбору нового рекламного оператора столичного метро были перенесены с 11 на 15 марта. Позже Федеральная антимонопольная служба приняла к рассмотрению жалобу «Медиа Партнер» на действия ГУП «Московский метрополитен». В результате торги приостановлены до рассмотрения жалобы по существу.</w:t>
      </w:r>
      <w:r>
        <w:t xml:space="preserve"> </w:t>
      </w:r>
      <w:r>
        <w:t xml:space="preserve">У компании семь претензий к метрополитену. В частности, отсутствие информации о местах установки рекламных конструкций, невозможность получить банковскую гарантию в сроки, указанные в проекте договора, завышенные требования к банкам-гарантам, навязывание участником торгов заведомо невыгодных условий и т. д. «Медиа Партнер» заинтересован в участии в объявленном аукционе и получении прав на размещении рекламы в метрополитене, говорится в тексте жалобы. Однако, констатирует компания, из-за допущенных организатором торгов нарушений «расчет затрат и доходов не представляется возможным».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http://gorinfor.mos.ru/presscenter/news/detail/2592591.html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592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592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2023-09-20T16:29:39Z</dcterms:created>
  <dcterms:modified xsi:type="dcterms:W3CDTF">2023-09-20T16:29:39Z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