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6b46c4b3f996810270e1115802ae441040c7f"/>
    <w:p>
      <w:pPr>
        <w:pStyle w:val="Heading3"/>
      </w:pPr>
      <w:r>
        <w:t xml:space="preserve">В Москве продолжится мониторинг эксплуатации рекламных конструкций</w:t>
      </w:r>
    </w:p>
    <w:p>
      <w:pPr>
        <w:pStyle w:val="FirstParagraph"/>
      </w:pPr>
      <w:r>
        <w:t xml:space="preserve">19.02.2016</w:t>
      </w:r>
    </w:p>
    <w:p>
      <w:pPr>
        <w:pStyle w:val="BodyText"/>
      </w:pPr>
      <w:r>
        <w:t xml:space="preserve">«В этом году деятельность межведомственной комиссии правительства Москвы, рассматривающей случаи невозможности установки и эксплуатации рекламных конструкций на местах, предоставленных операторам наружной рекламы по договорам с городом, продолжится», – сказал собеседник агентства.</w:t>
      </w:r>
      <w:r>
        <w:t xml:space="preserve"> </w:t>
      </w:r>
      <w:r>
        <w:t xml:space="preserve">По его словам, в городе создан эффективный инструмент с участием представителей служб, отвечающих за благоустройство улиц, для рассмотрения обращений операторов. Этот коллегиальный орган был создан весной 2015 г.</w:t>
      </w:r>
      <w:r>
        <w:t xml:space="preserve"> </w:t>
      </w:r>
      <w:r>
        <w:t xml:space="preserve">«В прошлом году были рассмотрены все случаи, в результате которых операторы так и не смогли установить конструкции с момента начала действия договоров, в том числе по причине спорности имущественной принадлежности землеотводов, а также случаи временного простоя рекламных мест из-за строительных или ремонтных работ», - уточнил собеседник агентства.</w:t>
      </w:r>
      <w:r>
        <w:t xml:space="preserve"> </w:t>
      </w:r>
      <w:r>
        <w:t xml:space="preserve">Он отметил, что деятельность комиссии позволяет оперативно осуществлять поиск резервных мест для эксплуатации рекламных конструкций. «В случае длительного простоя рекламные места могут быть исключены из схемы размещения конструкций. Но в любом случае потребуются документальные подтверждения заявлений операторов», – пояснили в пресс-службе департамента.</w:t>
      </w:r>
      <w:r>
        <w:t xml:space="preserve"> </w:t>
      </w:r>
      <w:r>
        <w:t xml:space="preserve">Напомним, столичные операторы наружной рекламы за аренду рекламных мест в 2016 г. заплатили на 1,5 млрд руб. меньше, чем предусмотрено договорами. Таким образом, власти компенсировали компаниям финансовые издержки за неиспользованные места.</w:t>
      </w:r>
      <w:r>
        <w:t xml:space="preserve"> </w:t>
      </w:r>
      <w:r>
        <w:t xml:space="preserve">В 2013 г. в Москве было разыграно 7366 рекламных конструкций. Тогда победителями стали семь компаний: Russ Outdoor, ООО «Художественно-производственное объединение» («Руан»), Gallery, «Расвэро», «Олимп», «Илион», ООО «ТРК». При стартовой цене в 22 млрд руб. компании предложили в совокупности почти 75,3 млрд руб. Срок действия договоров – 10 лет.</w:t>
      </w:r>
      <w:r>
        <w:t xml:space="preserve"> </w:t>
      </w:r>
      <w:r>
        <w:t xml:space="preserve">По итогам аукциона, состоявшегося в сентябре 2014 г., ТРК получила возможность установить в Москве более 1,3 тыс. рекламоносителей (с учётом торгов 2013 г. в активе компании в общей сложности около 1,5 тыс. конструкций). Ещё 124 конструкции выиграл «Олимп» (структура компании «Вера&amp;Олимп»). На торги выставлялось 1465 площадок. Итоговая стоимость составила свыше 20 млрд руб.</w:t>
      </w:r>
      <w:r>
        <w:t xml:space="preserve"> </w:t>
      </w:r>
      <w:r>
        <w:t xml:space="preserve">В январе этого года департамент СМИ и рекламы расторг договор с оператором наружной рекламы «Олимп». Компания не смогла перечислить 730 млн руб. «Олимп» остается оператором по другим трем действующим договорам. Ранее департамент СМИ и рекламы расторг договор с компанией «Илион» (802 места, стоимость контракта – 13,2 млрд руб.). Оператор не смог заплатить в бюджет Москвы 1,3 млрд руб. за второй год работы на столичном рынке наружной рекламы.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http://gorinfor.mos.ru/presscenter/news/detail/2534856.html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5348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5348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2024-07-08T17:25:52Z</dcterms:created>
  <dcterms:modified xsi:type="dcterms:W3CDTF">2024-07-08T17:25:52Z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