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0f3e10ab202caacec8f211991274ee7b09675"/>
    <w:p>
      <w:pPr>
        <w:pStyle w:val="Heading3"/>
      </w:pPr>
      <w:r>
        <w:t xml:space="preserve">Московский метрополитен ищет рекламного подрядчика</w:t>
      </w:r>
    </w:p>
    <w:p>
      <w:pPr>
        <w:pStyle w:val="FirstParagraph"/>
      </w:pPr>
      <w:r>
        <w:t xml:space="preserve">01.02.2016</w:t>
      </w:r>
    </w:p>
    <w:p>
      <w:pPr>
        <w:pStyle w:val="BodyText"/>
      </w:pPr>
      <w:r>
        <w:t xml:space="preserve">Согласно тендерной документации, в первый год рекламный партнер метрополитена должен будет выплатить 5% от обещанной суммы, во второй – 7%, во все последующие годы – по 11%. При этом ГУП имеет право в одностороннем порядке раз в год изменить стоимость договора.</w:t>
      </w:r>
      <w:r>
        <w:t xml:space="preserve"> </w:t>
      </w:r>
      <w:r>
        <w:t xml:space="preserve">В первые три года работы подрядчик должен установить в вагонах метро минимум 1,9 тыс. экранов. В подземных переходах и на платформах станций должны появиться широкоформатные экраны и видеостены общей площадью 1,4-2 тыс. кв. м. Экраны также должны быть размещены и над эскалаторами (до 1274 штук).</w:t>
      </w:r>
      <w:r>
        <w:t xml:space="preserve"> </w:t>
      </w:r>
      <w:r>
        <w:t xml:space="preserve">Напомним, в июле этого года Московский метрополитен в одностороннем порядке расторг договор с «Авто Селлом». По словам представителей ГУП, сначала «Авто Селл» исправно выполнял свои обязательства. Но в апреле этого года перестал делать необходимые платежи. В итоге общий долг компании перед Московским метрополитеном по состоянию на 30 июня составил более 1,12 млрд руб.</w:t>
      </w:r>
      <w:r>
        <w:t xml:space="preserve"> </w:t>
      </w:r>
      <w:r>
        <w:t xml:space="preserve">В начале июля метрополитен обратился в Арбитражный суд Москвы о взыскании образовавшейся задолженности по причине её непогашения в добровольном порядке. В ноябре «Авто Селл» подал встречный иск к метрополитену, потребовав компенсировать 1,78 млрд. Компания посчитала, что переплатила метрополитену и недополучила выгоду от размещении наружной рекламы в вагонах и на станциях.</w:t>
      </w:r>
      <w:r>
        <w:t xml:space="preserve"> </w:t>
      </w:r>
      <w:r>
        <w:t xml:space="preserve">В итоге московский арбитражный суд постановил взыскать с оператора «Авто Селл» в пользу Московского метрополитена сумму в размере 1,126 млрд руб. Таким образом суд встал на сторону столичной подземки в её споре с бывшим рекламным подрядчиком.</w:t>
      </w:r>
      <w:r>
        <w:t xml:space="preserve"> </w:t>
      </w:r>
      <w:r>
        <w:t xml:space="preserve">«Авто Селл» выиграл торги по выбору нового оператора рекламы в подземке в 2011 г. При стартовой цене в 1,586 млрд руб. оператор предложил почти 2,38 млрд руб. в первый год с дальнейшим ежегодным увеличением на коэффициент инфляции, но не менее чем на 8,3%. В целом за пять лет действия контракта компания должна заплатить более 14 млрд руб.</w:t>
      </w:r>
      <w:r>
        <w:t xml:space="preserve"> </w:t>
      </w:r>
      <w:r>
        <w:t xml:space="preserve">Ранее представители Московского метрополитена, комментируя новые торги, отмечали, что победителю предстоит реализовать новую рекламную концепцию, которая объединит как традиционные для столичной подземки виды рекламных носителей, так и современные цифровые и световые конструкции. В её рамках будет предоставлена возможность размещения крупноформатных рекламных носителей с использованием фирменного стиля компаний на станциях и подвижном составе.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http://gorinfor.mos.ru/presscenter/news/detail/2479515.html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79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79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2023-09-20T16:30:21Z</dcterms:created>
  <dcterms:modified xsi:type="dcterms:W3CDTF">2023-09-20T16:30:21Z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