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3b793244c91f20404f555dd349d5733f52e6e"/>
    <w:p>
      <w:pPr>
        <w:pStyle w:val="Heading3"/>
      </w:pPr>
      <w:r>
        <w:t xml:space="preserve">Иван Шубин назвал недопустимой коммерческую рекламу, спрятанную под стрит-арт-проекты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«В последнее время появляется много, с нашей точки зрения, однозначной рекламы. Сейчас история, связанная с рекламой на стрит-арте, не имеет правового регулирования. Поэтому нам трудно совершать какие-то определенные действия в отношении недобросовестных рекламных распространителей. Поэтому, в моем понимании, реклама, спрятанная под стрит-арт проект, недопустима в Москве», – сказал Иван Шубин.</w:t>
      </w:r>
      <w:r>
        <w:t xml:space="preserve"> </w:t>
      </w:r>
      <w:r>
        <w:t xml:space="preserve">Он уточнил, что речь, в первую очередь, идет о коммерческой рекламе. По словам руководителя департамента, вся наружная реклама сейчас в столице подпадает под разрешительную систему: «Для того чтобы установить рекламный щит, нужно иметь разрешение. Для того чтобы нарисовать рекламу на стене, получается, разрешения фактически не нужно».</w:t>
      </w:r>
      <w:r>
        <w:t xml:space="preserve"> </w:t>
      </w:r>
      <w:r>
        <w:t xml:space="preserve">Чиновник отметил, что сейчас сфера стрит-арта не регламентирована. «Регламентация здесь однозначно должна быть. По моему убеждению, если и возможно говорить о стрит-арте как о явлении культурном, то как объекте рекламном о нем говорить не должно. Я ратую за то, чтобы был принят четкий и понятный нормативный документ, который регламентирует порядок размещения, места размещения и возможность, и невозможность размещения рекламных изображений в таком виде», – добавил Иван Шубин.</w:t>
      </w:r>
      <w:r>
        <w:t xml:space="preserve"> </w:t>
      </w:r>
      <w:r>
        <w:t xml:space="preserve">Источник: Агентство городских новостей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2024-07-23T20:06:12Z</dcterms:created>
  <dcterms:modified xsi:type="dcterms:W3CDTF">2024-07-23T20:06:12Z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