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е-операторы-платят-по-счетам"/>
    <w:p>
      <w:pPr>
        <w:pStyle w:val="Heading3"/>
      </w:pPr>
      <w:r>
        <w:t xml:space="preserve">Московские операторы платят по счетам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Напомним, 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начале года ведомство расторгло договор с компанией «Илион» (802 места, стоимость контракта – 13,2 млрд руб.). Оператор не смог заплатить в бюджет Москвы 1,3 млрд руб. за второй год работы на столичном рынке наружной рекламы.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http://gorinfor.mos.ru/presscenter/news/detail/2383684.html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83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83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2025-06-11T23:30:54Z</dcterms:created>
  <dcterms:modified xsi:type="dcterms:W3CDTF">2025-06-11T23:30:54Z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