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8e9a13432ba9bf6ee466e0773eb41311826ac"/>
    <w:p>
      <w:pPr>
        <w:pStyle w:val="Heading3"/>
      </w:pPr>
      <w:r>
        <w:t xml:space="preserve">Ferrero Rocher установила в Москве вкусную новогоднюю елку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Когда конструкция светится изнутри, коробки золотого цвета «превращаются» в полупрозрачные и становится видно, что внутри каждой из них находится лучший подарок на все времена – конфеты Ferrero Rocher.</w:t>
      </w:r>
      <w:r>
        <w:t xml:space="preserve"> </w:t>
      </w:r>
      <w:r>
        <w:t xml:space="preserve">Композицию дополняет красивая брендированная лента с подсветкой, опоясывающая ёлку по всей высоте.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http://gorinfor.mos.ru/presscenter/news/detail/2383678.html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83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383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2025-07-29T21:03:54Z</dcterms:created>
  <dcterms:modified xsi:type="dcterms:W3CDTF">2025-07-29T21:03:54Z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