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b028aeb92ffd19bcb679568dd9d8189a211fd"/>
    <w:p>
      <w:pPr>
        <w:pStyle w:val="Heading3"/>
      </w:pPr>
      <w:r>
        <w:t xml:space="preserve">Москва встретит Новый год с новыми ёлками</w:t>
      </w:r>
    </w:p>
    <w:p>
      <w:pPr>
        <w:pStyle w:val="FirstParagraph"/>
      </w:pPr>
      <w:r>
        <w:t xml:space="preserve">09.11.2015</w:t>
      </w:r>
    </w:p>
    <w:p>
      <w:pPr>
        <w:pStyle w:val="BodyText"/>
      </w:pPr>
      <w:r>
        <w:t xml:space="preserve">Общие затраты на оформление города новогодними елями составят 258,7 млн руб. При этом дополнительного оформления малыми формами в большом объёме не планируется, соответственно, расходы на них сокращены. Тем самым сейчас значительно перераспределены акценты при праздничном оформлении города в пользу более крупных форм и длительных сроков эксплуатации.</w:t>
      </w:r>
      <w:r>
        <w:t xml:space="preserve"> </w:t>
      </w:r>
      <w:r>
        <w:t xml:space="preserve">В совокупности на оформление Москвы к Новому году и Рождеству Христову в этом году запланировано на 12 млн руб. меньше, чем в прошлом году.</w:t>
      </w:r>
      <w:r>
        <w:t xml:space="preserve"> </w:t>
      </w:r>
      <w:r>
        <w:t xml:space="preserve">Модернизация ёлочного парка начнётся с увеличения роста новогодних красавиц – они вытянутся в высоту до 27 м, станут пышнее за счёт дополнительного объёма хвои и получат новую и яркую обнарядку.</w:t>
      </w:r>
      <w:r>
        <w:t xml:space="preserve"> </w:t>
      </w:r>
      <w:r>
        <w:t xml:space="preserve">Полностью будет заменена классическая елка «Триумфальная» высотой 25 м. Добавятся две стволовые ели нового типа – «Имперская», которые будут установлены перед Большим Каменным мостом и на Арбатской площади. Высокие пышные ели будут установлены на территории Новой Москвы. Второе рождение переживут и конусные ёлки. За счёт новой технологии обнарядки и использования крупных световых украшений, размещаемых перпендикулярно поверхности конструкции, они также станут более пышными и яркими, чем в прошлом году.</w:t>
      </w:r>
      <w:r>
        <w:t xml:space="preserve"> </w:t>
      </w:r>
      <w:r>
        <w:t xml:space="preserve">Существенная перелицовка ждет и старые ели. Новый наряд елки получат за счёт новых игрушек, в том числе световых шаров, а также новых гирлянд. Ёлки переведут в круглосуточный режим освещения. При этом фанерные и пластиковые защитные пандусы у основания заменят световые лайтбоксы. Благодаря наземному подключению эксплуатация ёлок станет более надёжной и безопасной.</w:t>
      </w:r>
      <w:r>
        <w:t xml:space="preserve"> </w:t>
      </w:r>
      <w:r>
        <w:t xml:space="preserve">Всего в этом году в рамках утверждённой на городском координационном совете по праздничному оформлению концепции новогодней Москвы будет установлено 62 искусственных ёлки, а также планируется дополнительно закупить более 20 тыс п. м хвои, макушек и обнарядки на 39 ели. Елочные украшения на каждой зимней красавице будут воспроизводить до восьми разных сюжетов.</w:t>
      </w:r>
      <w:r>
        <w:t xml:space="preserve"> </w:t>
      </w:r>
      <w:r>
        <w:t xml:space="preserve">С обновлением фонда ёлок будет создан существенный задел по новогоднему оформлению Москвы как минимум на два года вперёд, а итоговую экономию покажут предстоящие аукционы.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http://gorinfor.mos.ru/presscenter/news/detail/2285178.html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85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85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2023-09-20T16:37:59Z</dcterms:created>
  <dcterms:modified xsi:type="dcterms:W3CDTF">2023-09-20T16:37:59Z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