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b2749c4cf5a6564a027c3a18d52027d0d751c"/>
    <w:p>
      <w:pPr>
        <w:pStyle w:val="Heading3"/>
      </w:pPr>
      <w:r>
        <w:t xml:space="preserve">Руководители двух столиц просят Дмитрия Медведева смягчить ГОСТ</w:t>
      </w:r>
    </w:p>
    <w:p>
      <w:pPr>
        <w:pStyle w:val="FirstParagraph"/>
      </w:pPr>
      <w:r>
        <w:t xml:space="preserve">05.11.2015</w:t>
      </w:r>
    </w:p>
    <w:p>
      <w:pPr>
        <w:pStyle w:val="BodyText"/>
      </w:pPr>
      <w:r>
        <w:t xml:space="preserve">Глава комитета по печати Петербурга Сергей Серезлеев сообщил, что в письме главы регионов просят смягчить требования ГОСТа в части как отступа от края дороги, так и расстояния от разделительной полосы. Если федеральные власти пойдут на уступки, сохранить удастся более 80% конструкций. Всего в городе сейчас 9,7 тыс. объектов наружной рекламы.</w:t>
      </w:r>
      <w:r>
        <w:t xml:space="preserve"> </w:t>
      </w:r>
      <w:r>
        <w:t xml:space="preserve">В начале октября губернатор Георгий Полтавченко уже обращался к спикеру Госдумы Сергею Нарышкину и премьер-министру Дмитрию Медведеву с предложением отредактировать нормы ГОСТа.</w:t>
      </w:r>
      <w:r>
        <w:t xml:space="preserve"> </w:t>
      </w:r>
      <w:r>
        <w:t xml:space="preserve">Как известно, недавно премьер-министр РФ Дмитрий Медведев утвердил перечень национальных стандартов, обеспечивающих соблюдение техрегламента о безопасности зданий и сооружений, обязательное исполнение которых вступит в марте 2016 г. Среди них и ГОСТ Р 52044-2003 «Наружная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размещения». Эксперты неоднократно говорили о том, что исполнение ГОСТа может привести к демонтажу 90% рекламных конструкций.</w:t>
      </w:r>
      <w:r>
        <w:t xml:space="preserve"> </w:t>
      </w:r>
      <w:r>
        <w:t xml:space="preserve">ГОСТ вступил в силу в июле 2003 г. Он запрещает размещать наружную рекламу на расстоянии менее пяти метров от края автомобильной дороги. Под запрет попадают также щиты формата 6х3 м, расположенные ближе чем 100 м от дорожного знака или светофора. В итоге, по оценкам экспертов, 90–95% конструкций, установленных в России, могут оказаться вне закона.</w:t>
      </w:r>
      <w:r>
        <w:t xml:space="preserve"> </w:t>
      </w:r>
      <w:r>
        <w:t xml:space="preserve">Тем временем УФАС Санкт-Петербурга потребовало от комитета по печати Северной столицы провести торги на размещение наружной рекламы до конца января 2016 г. В комитете это решение антимонопольного ведомства встретили с недоумением. По словам чиновником, к концу ноября комитет может получить исполнительные листы на демонтаж 10 тыс. рекламоносителей, не соответствующих ГОСТу. В этом случае их демонтаж начнётся с 1 марта 2016 г., если документ не будет изменён.</w:t>
      </w:r>
      <w:r>
        <w:t xml:space="preserve"> </w:t>
      </w:r>
      <w:r>
        <w:t xml:space="preserve">Пока же власти города рассчитывают, что по итогам 2015 г. операторы наружной рекламы заплатят в казну Санкт-Петербурга 900 млн руб.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http://gorinfor.mos.ru/presscenter/news/detail/2281132.html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81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81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2025-05-24T12:26:09Z</dcterms:created>
  <dcterms:modified xsi:type="dcterms:W3CDTF">2025-05-24T12:26:09Z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