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a385e745e0d03642459be74c8e64388ca9a41b6"/>
    <w:p>
      <w:pPr>
        <w:pStyle w:val="Heading3"/>
      </w:pPr>
      <w:r>
        <w:t xml:space="preserve">Власти Москвы объявили аукционы на оформление города елями к новогодним праздникам</w:t>
      </w:r>
    </w:p>
    <w:p>
      <w:pPr>
        <w:pStyle w:val="FirstParagraph"/>
      </w:pPr>
      <w:r>
        <w:t xml:space="preserve">05.11.2015</w:t>
      </w:r>
    </w:p>
    <w:p>
      <w:pPr>
        <w:pStyle w:val="BodyText"/>
      </w:pPr>
      <w:r>
        <w:t xml:space="preserve">Торги продлятся до 23 ноября 2015 г. Город будет украшен 31 «классической» елью и 31 «конусной». Первые новогодние ёлки начнут устанавливать в начале декабря. Всего в новогодние праздники Москву будут украшать 62 искусственные ели. Для всех разработано несколько видов украшений. Высота самой высокой ели, которая будет установлена на Воробьёвых горах, составит 27 м.</w:t>
      </w:r>
      <w:r>
        <w:t xml:space="preserve"> </w:t>
      </w:r>
      <w:r>
        <w:t xml:space="preserve">Напомним, недавно была утверждена концепция новогодней Москвы. Центральным логотипом празднования Нового года и Рождества Христова станет новогодняя марка, которая будет присутствовать в основных элементах украшения города.</w:t>
      </w:r>
      <w:r>
        <w:t xml:space="preserve"> </w:t>
      </w:r>
      <w:r>
        <w:t xml:space="preserve">«Новый год – это всегда исполнение желаний, поэтому за основу оформления взята идея почтовой марки и открытки, с которой мы и связываем наши пожелания», – объясняет задумку дизайнеров руководитель департамента СМИ и рекламы Москвы Иван Шубин.</w:t>
      </w:r>
      <w:r>
        <w:t xml:space="preserve"> </w:t>
      </w:r>
      <w:r>
        <w:t xml:space="preserve">Помимо елок Москву в Новый год будут украшать различные объёмно-декоративные конструкции. Среди них – яркие световые фонтаны в виде стилизованных цветов, которые «распускаются» из-под покрова снега. Цветы выполнены в виде ландыша, мака, вьюнка и астры. Всего в городе будет установлено 14 подобных конструкций, площадь каждой составит до 100 кв. м.</w:t>
      </w:r>
      <w:r>
        <w:t xml:space="preserve"> </w:t>
      </w:r>
      <w:r>
        <w:t xml:space="preserve">Источник: Outdoor.Ru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http://gorinfor.mos.ru/presscenter/news/detail/2281125.html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ГБУ города Москвы «Городская реклама и информация»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gorinfor.mos.ru" TargetMode="External" /><Relationship Type="http://schemas.openxmlformats.org/officeDocument/2006/relationships/hyperlink" Id="rId20" Target="http://gorinfor.mos.ru/presscenter/news/detail/228112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gorinfor.mos.ru" TargetMode="External" /><Relationship Type="http://schemas.openxmlformats.org/officeDocument/2006/relationships/hyperlink" Id="rId20" Target="http://gorinfor.mos.ru/presscenter/news/detail/228112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2023-12-17T20:56:24Z</dcterms:created>
  <dcterms:modified xsi:type="dcterms:W3CDTF">2023-12-17T20:56:24Z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