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40bafd1bc57d21758dae68984cd1575805c0"/>
    <w:p>
      <w:pPr>
        <w:pStyle w:val="Heading3"/>
      </w:pPr>
      <w:r>
        <w:t xml:space="preserve">Столичные операторы не гарантируют оплату по контракту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В 2013 г. в Москве на аукционах было разыграно 7366 рекламных конструкций. Тогда победителями стали семь компаний: Russ Outdoor,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ноябре столичные операторы наружной рекламы должны будут заплатить в бюджет города 8 млрд руб. Несколько дней назад столичные операторы наружной рекламы попросили департамент СМИ и рекламы Москвы снизить платежи за следующий год. Экономический кризис привёл к тому, что рекламодатели резко сократили свои outdoor-бюджеты. В итоге рынок наружной рекламы значительно просел. По оценкам экспертов АКАР, в первом полугодии 2015 г. он сократился на 27% до 15,5 млрд руб.</w:t>
      </w:r>
      <w:r>
        <w:t xml:space="preserve"> </w:t>
      </w:r>
      <w:r>
        <w:t xml:space="preserve">Сегодня, по данным столичного департамента СМИ и рекламы, в Москве размещено более 250 тыс. кв. м наружной рекламы. В реестре на портале data.mos.ru указано более 18,6 тыс. конструкций.</w:t>
      </w:r>
      <w:r>
        <w:t xml:space="preserve"> </w:t>
      </w:r>
      <w:r>
        <w:t xml:space="preserve">В начале этого года департамент СМИ и рекламы расторг договор с компанией «Илион».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выигранных на торгах, невозможно было установить из-за реконструкции автомагистралей.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http://gorinfor.mos.ru/presscenter/news/detail/2271236.html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2025-06-09T21:26:07Z</dcterms:created>
  <dcterms:modified xsi:type="dcterms:W3CDTF">2025-06-09T21:26:07Z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