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5d8ad933cd0e71b5313812a53903015e4d4e2"/>
    <w:p>
      <w:pPr>
        <w:pStyle w:val="Heading3"/>
      </w:pPr>
      <w:r>
        <w:t xml:space="preserve">Московские операторы наружной рекламы просят власти о снижении платежей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t xml:space="preserve">В 2013 г. в Москве на аукционах было разыграно 7366 рекламных конструкций. Тогда победителями стали семь компаний: Russ Outdoor,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 (структура компании «Вера &amp; Олимп»).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начале этого года департамент СМИ и рекламы расторг договор с компанией «Илион». Оператор не смог заплатить в бюджет Москвы 1,3 млрд руб. за второй год работы на столичном рынке наружной рекламы. Представители оператора не раз отмечали, что часть конструкций, выигранных на торгах, невозможно было установить из-за реконструкции автомагистралей.</w:t>
      </w:r>
      <w:r>
        <w:t xml:space="preserve"> </w:t>
      </w:r>
      <w:r>
        <w:t xml:space="preserve">В свою очередь власти Москвы сообщили, что готовы компенсировать операторам простой рекламных конструкций, вызванный реконструкцией автодорог и развязок, а также других строительных работ. Ещё в августе межведомственная комиссия по реализации договоров на право установки и эксплуатации рекламных конструкций на имуществе города Москвы рассмотрела порядка 50 обращений операторов в связи с длительным простоем рекламных мест. В ряде случаев они не смогли согласовать установку щитов по причине сложного расположения инженерных коммуникаций. По большинству обращений было принято решение приостановить начисление платежей по указанным рекламоместам в рамках исполнения ими договоров. В департаменте СМИ и рекламы сообщали, что также рассматривается возможность зачесть ранее выплаченные рекламораспространителями средства на эксплуатацию этих мест в счёт будущих выплат.</w:t>
      </w:r>
      <w:r>
        <w:t xml:space="preserve"> </w:t>
      </w:r>
      <w:r>
        <w:t xml:space="preserve">В ноябре столичные операторы наружной рекламы должны будут заплатить в бюджет города 8 млрд руб.</w:t>
      </w:r>
      <w:r>
        <w:t xml:space="preserve"> </w:t>
      </w:r>
      <w:r>
        <w:t xml:space="preserve">Сегодня, по данным столичного департамента СМИ и релкамы, в Москве размещено более 250 тыс. кв. м наружной рекламы. В реестре на портале data.mos.ru указано 18 656 конструкций, каждая паспортизирована по номеру выданного разрешения, дате начала и окончания срока эксплуатации, с указанием собственника, типа и места размещения. В реестре данных – 9034 конструкции, установленных по итогам ранее проведённых торгов на рекламные места в городе, 8698 щитов на остановках общественного транспорта, а также 924 рекламные конструкции, размещённые на объектах частной собственности, включая билборды и стелы на территории торгово-развлекательные центров.</w:t>
      </w:r>
      <w:r>
        <w:t xml:space="preserve"> </w:t>
      </w:r>
      <w:r>
        <w:t xml:space="preserve">По оценке экспертов АКАР, рынок наружной рекламы в России в первом полугодии 2015 г. сократился на 27% до 15,5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http://gorinfor.mos.ru/presscenter/news/detail/2252938.html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52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252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2023-09-20T16:42:14Z</dcterms:created>
  <dcterms:modified xsi:type="dcterms:W3CDTF">2023-09-20T16:42:14Z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