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ff8d32f4233edfb388a5ece6f93f058dff34f"/>
    <w:p>
      <w:pPr>
        <w:pStyle w:val="Heading3"/>
      </w:pPr>
      <w:r>
        <w:t xml:space="preserve">Московский метрополитен намерен провести аукцион на право размещения рекламы в этом году</w:t>
      </w:r>
    </w:p>
    <w:p>
      <w:pPr>
        <w:pStyle w:val="FirstParagraph"/>
      </w:pPr>
      <w:r>
        <w:t xml:space="preserve">12.08.2015</w:t>
      </w:r>
    </w:p>
    <w:p>
      <w:pPr>
        <w:pStyle w:val="BodyText"/>
      </w:pPr>
      <w:r>
        <w:t xml:space="preserve">Новая концепция рекламы объединит как традиционные для столичной подземки виды рекламных носителей, так и современные цифровые и световые конструкции. Найдут свое применение и новые принципы создания визуального пространства: будет предоставлена возможность размещения крупноформатных рекламных носителей с использованием фирменного стиля компаний на станциях и подвижном составе.</w:t>
      </w:r>
      <w:r>
        <w:t xml:space="preserve"> </w:t>
      </w:r>
      <w:r>
        <w:t xml:space="preserve">При определении типов рекламных носителей и их размещении будет учитываться необходимое пассажирам количество элементов навигации и информации, а также мнение горожан и эстетика самих станций.</w:t>
      </w:r>
      <w:r>
        <w:t xml:space="preserve"> </w:t>
      </w:r>
      <w:r>
        <w:t xml:space="preserve">«В настоящий момент идет подготовка новой конкурентной процедуры на предоставление права размещения рекламы в метро, – сказал первый заместитель начальника Московского метрополитена Юрий Дегтярёв. – Особый упор будет сделан на стимулирование развития инновационных цифровых носителей».</w:t>
      </w:r>
      <w:r>
        <w:t xml:space="preserve"> </w:t>
      </w:r>
      <w:r>
        <w:t xml:space="preserve">Напомним, договор на право размещения средств рекламы в метро с предыдущим подрядчиком компанией «Авто Селл» расторгнут метрополитеном в одностороннем порядке в июле этого года. «Авто Селл» выиграла торги по выбору нового оператора рекламы в подземке в 2011 г. При стартовой цене в 1,586 млрд руб. оператор предложил почти 2,38 млрд руб. в первый год с дальнейшим ежегодным увеличением на коэффициент инфляции, но не менее чем на 8,3%. В целом за пять лет действия контракта компания должна заплатить более 14 млрд руб.</w:t>
      </w:r>
      <w:r>
        <w:t xml:space="preserve"> </w:t>
      </w:r>
      <w:r>
        <w:t xml:space="preserve">Но в апреле 2015 г. ООО «Авто Селл» перестало исполнять свои обязательства. В итоге общий долг компании перед Московским метрополитеном по состоянию на 30 июня составил более 1,12 млрд руб. В начале июля ГУП «Московский метрополитен» обратился в Арбитражный суд Москвы о взыскании образовавшейся задолженности по причине её непогашения в добровольном порядке.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http://gorinfor.mos.ru/presscenter/news/detail/2069964.html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069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069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2025-08-01T05:49:26Z</dcterms:created>
  <dcterms:modified xsi:type="dcterms:W3CDTF">2025-08-01T05:49:26Z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