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ceca0e79fff10ea13f38a8863fea7b86bdece"/>
    <w:p>
      <w:pPr>
        <w:pStyle w:val="Heading3"/>
      </w:pPr>
      <w:r>
        <w:t xml:space="preserve">TMG направила в ФАС жалобу на действия «Мосгортранса»</w:t>
      </w:r>
    </w:p>
    <w:p>
      <w:pPr>
        <w:pStyle w:val="FirstParagraph"/>
      </w:pPr>
      <w:r>
        <w:t xml:space="preserve">03.08.2015</w:t>
      </w:r>
    </w:p>
    <w:p>
      <w:pPr>
        <w:pStyle w:val="BodyText"/>
      </w:pPr>
      <w:r>
        <w:t xml:space="preserve">Начальная цена пятилетнего контракта «Мосгортранса» составляет 839 млн руб. Согласно документации, победитель торгов должен будет выплатить в первый год работы 16% стоимости договора (минимум 134,3 млн руб.), в оставшиеся четыре года – по 21% (минимум по 176,2 млн руб.). При этом в качестве обеспечения договора будущий подрядчик «Мосгортранса» должен будет внести 50 млн руб. либо предоставить безотзывную банковскую гарантию на эту сумму.</w:t>
      </w:r>
      <w:r>
        <w:t xml:space="preserve"> </w:t>
      </w:r>
      <w:r>
        <w:t xml:space="preserve">Напомним, в январе ГУП «Мосгортранс» разорвало договор с «Бульварным кольцом», размещавшим рекламу на наземном общественном транспорте в столице (около 5 тыс. автобусов, 1,1 тыс. троллейбусов и 700 трамваев). Действие контракта прекращено «по причине недобросовестного исполнения условий и обязательств».</w:t>
      </w:r>
      <w:r>
        <w:t xml:space="preserve"> </w:t>
      </w:r>
      <w:r>
        <w:t xml:space="preserve">«Бульварное кольцо» стало победителем торгов, которые «Мосгортранс» провёл 5 мая 2011 г. При стартовой цене контракта в 442,22 млн руб. за пять лет агентство предложило почти 2,2 млрд руб. Согласно тендерной документации, победитель аукциона за первый год работы должен перечислить «Мосгортрансу» 13% суммы контракта, за второй – 16%, за третий – 20%, за четвёртый – 24% и за пятый – 27%.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http://gorinfor.mos.ru/presscenter/news/detail/2046973.html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046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046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2024-07-27T14:33:10Z</dcterms:created>
  <dcterms:modified xsi:type="dcterms:W3CDTF">2024-07-27T14:33:10Z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