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84e9d738a3db3b7a1b3c7cef8a8a5a3586a59"/>
    <w:p>
      <w:pPr>
        <w:pStyle w:val="Heading3"/>
      </w:pPr>
      <w:r>
        <w:t xml:space="preserve">Столичные outdoor-операторы хотят оцифровать наружку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t xml:space="preserve">Напомним, в мае этого года сразу два российских ooh-оператора – Russ Outdoor и «Лайса Диджитал» – объявили о запуске digital-сетей крупного формата в Москве. Первые суперсайты появились на ТТК. В планах компаний развивать этот сегмент не только в столице, но и в регионах. Таким образом, можно говорить о том, что dooh – одно из наиболее перспективных направлений всего рынка out-of-home – в России выходит на новый уровень.</w:t>
      </w:r>
      <w:r>
        <w:t xml:space="preserve"> </w:t>
      </w:r>
      <w:r>
        <w:t xml:space="preserve">Cтоит отметить, что ранее сеть цифровых рекламоносителей в столице начала развивать компания Gallery.</w:t>
      </w:r>
      <w:r>
        <w:t xml:space="preserve"> </w:t>
      </w:r>
      <w:r>
        <w:t xml:space="preserve">В то же время в департаменте с осторожностью относятся к идее развития в городе полноценной сети медиафасадов. Одна из причин – экраны доставляют неудобства горожанам, живущим рядом с рекламоносителями. Однако власти не отказались от идеи реализовать проект по формированию на Новом Арбате рекламного пространства наподобие Таймс-Сквер. Здесь планируется разместить ещё шесть цифровых крупноформатных экранов.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http://gorinfor.mos.ru/presscenter/news/detail/2046965.html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46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46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2023-09-20T16:49:23Z</dcterms:created>
  <dcterms:modified xsi:type="dcterms:W3CDTF">2023-09-20T16:49:23Z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