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64dd4cb22a9314f3930b29e8a79b5cfb9d66f"/>
    <w:p>
      <w:pPr>
        <w:pStyle w:val="Heading3"/>
      </w:pPr>
      <w:r>
        <w:t xml:space="preserve">Правила для столичной наружки меняться не будут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«Участники рынка высказали некоторое видение ситуации. Мы понимаем, что есть кризисные явления в экономике, и внимательно следим за развитием рынка. Вместе с тем мы не считаем ситуацию настолько критичной, чтобы менять правила распространения рекламы в городе. Уверены, что условия договоров, заключенных с операторами рынка на год, исполнимы, и не видим оснований, чтобы их не соблюдать», – отметил пресс-секретарь департамента Константин Горохов.</w:t>
      </w:r>
      <w:r>
        <w:t xml:space="preserve"> </w:t>
      </w:r>
      <w:r>
        <w:t xml:space="preserve">Он также добавил, что у участников рынка нет задолженностей перед городом, поэтому информация о реструктуризации чьих-либо долгов неверна: «У города расторгнуты контракты с компанией «Илион», все остальные операторы соблюдают условия договоров».</w:t>
      </w:r>
      <w:r>
        <w:t xml:space="preserve"> </w:t>
      </w:r>
      <w:r>
        <w:t xml:space="preserve">Напомним, на прошлой неделе в Москве состоялся круглый стол «Динамика и перспективы развития рынка наружной рекламы Москвы в 2015 году», организованный агентством Posterscope при поддержке АКАР, в котором приняли участие представители рекламной отрасли и заместитель руководителя городского департамента СМИ и рекламы Эдуард Королёв. Участники форума обсудили вопросы, связанные с нынешней ситуацией в московском сегменте рынка наружной рекламы и путях преодоления кризисных явлений в нём.</w:t>
      </w:r>
      <w:r>
        <w:t xml:space="preserve"> </w:t>
      </w:r>
      <w:r>
        <w:t xml:space="preserve">По словам Эдуарда Королёва, в ведомстве понимают сложность ситуации, в которой оказались операторы, но власти не депустят обрушения отрасли. При этом в департаменте СМИ и рекламы уверены в том, что найти оптимальное решение можно в рамках существующих договорнностей и действующих правил.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http://gorinfor.mos.ru/presscenter/news/detail/2001133.html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01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01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2025-07-13T18:27:08Z</dcterms:created>
  <dcterms:modified xsi:type="dcterms:W3CDTF">2025-07-13T18:27:08Z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